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78"/>
        <w:tabs>
          <w:tab w:val="left" w:pos="9214"/>
        </w:tabs>
        <w:sectPr>
          <w:headerReference r:id="rId7" w:type="first"/>
          <w:headerReference r:id="rId5" w:type="default"/>
          <w:footerReference r:id="rId8" w:type="default"/>
          <w:headerReference r:id="rId6" w:type="even"/>
          <w:footerReference r:id="rId9" w:type="even"/>
          <w:pgSz w:w="11907" w:h="16839"/>
          <w:pgMar w:top="567" w:right="851" w:bottom="1361" w:left="1418" w:header="0" w:footer="0" w:gutter="0"/>
          <w:pgNumType w:start="1"/>
          <w:cols w:space="720" w:num="1"/>
          <w:titlePg/>
          <w:docGrid w:type="lines" w:linePitch="312" w:charSpace="0"/>
        </w:sectPr>
      </w:pPr>
      <w:bookmarkStart w:id="0" w:name="SectionMark0"/>
      <w:r>
        <mc:AlternateContent>
          <mc:Choice Requires="wps">
            <w:drawing>
              <wp:anchor distT="0" distB="0" distL="114300" distR="114300" simplePos="0" relativeHeight="251667456" behindDoc="0" locked="1" layoutInCell="1" allowOverlap="1">
                <wp:simplePos x="0" y="0"/>
                <wp:positionH relativeFrom="margin">
                  <wp:posOffset>0</wp:posOffset>
                </wp:positionH>
                <wp:positionV relativeFrom="margin">
                  <wp:posOffset>3635375</wp:posOffset>
                </wp:positionV>
                <wp:extent cx="5969000" cy="4681220"/>
                <wp:effectExtent l="0" t="0" r="3175" b="5080"/>
                <wp:wrapNone/>
                <wp:docPr id="1" name="fmFrame4"/>
                <wp:cNvGraphicFramePr/>
                <a:graphic xmlns:a="http://schemas.openxmlformats.org/drawingml/2006/main">
                  <a:graphicData uri="http://schemas.microsoft.com/office/word/2010/wordprocessingShape">
                    <wps:wsp>
                      <wps:cNvSpPr txBox="1"/>
                      <wps:spPr>
                        <a:xfrm>
                          <a:off x="0" y="0"/>
                          <a:ext cx="5969000" cy="4681220"/>
                        </a:xfrm>
                        <a:prstGeom prst="rect">
                          <a:avLst/>
                        </a:prstGeom>
                        <a:solidFill>
                          <a:srgbClr val="FFFFFF"/>
                        </a:solidFill>
                        <a:ln>
                          <a:noFill/>
                        </a:ln>
                      </wps:spPr>
                      <wps:txbx>
                        <w:txbxContent>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eastAsia="黑体"/>
                                <w:color w:val="000000"/>
                                <w:sz w:val="52"/>
                                <w:szCs w:val="52"/>
                                <w:lang w:val="en-US" w:eastAsia="zh-CN"/>
                              </w:rPr>
                            </w:pPr>
                            <w:r>
                              <w:rPr>
                                <w:rFonts w:hint="eastAsia" w:ascii="黑体" w:eastAsia="黑体"/>
                                <w:color w:val="000000"/>
                                <w:sz w:val="52"/>
                                <w:szCs w:val="52"/>
                                <w:lang w:val="en-US" w:eastAsia="zh-CN"/>
                              </w:rPr>
                              <w:t xml:space="preserve">工业碳酸钠中氯化物的测定 </w:t>
                            </w:r>
                          </w:p>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eastAsia="黑体"/>
                                <w:color w:val="000000"/>
                                <w:sz w:val="52"/>
                                <w:szCs w:val="52"/>
                              </w:rPr>
                            </w:pPr>
                            <w:r>
                              <w:rPr>
                                <w:rFonts w:hint="eastAsia" w:ascii="黑体" w:eastAsia="黑体"/>
                                <w:color w:val="000000"/>
                                <w:sz w:val="52"/>
                                <w:szCs w:val="52"/>
                                <w:lang w:val="en-US" w:eastAsia="zh-CN"/>
                              </w:rPr>
                              <w:t>离子选择性电极法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 xml:space="preserve">Sodium carbonate for industrial use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Determination of chloride</w:t>
                            </w:r>
                            <w:r>
                              <w:rPr>
                                <w:rFonts w:hint="eastAsia"/>
                                <w:sz w:val="28"/>
                                <w:szCs w:val="28"/>
                                <w:lang w:val="en-US" w:eastAsia="zh-CN"/>
                              </w:rPr>
                              <w:t xml:space="preserve"> </w:t>
                            </w:r>
                            <w:r>
                              <w:rPr>
                                <w:rFonts w:hint="eastAsia"/>
                                <w:sz w:val="28"/>
                                <w:szCs w:val="28"/>
                              </w:rPr>
                              <w:t>ion-selective electrode method</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50" w:afterAutospacing="0" w:line="210" w:lineRule="atLeast"/>
                              <w:ind w:leftChars="200" w:right="0" w:rightChars="0"/>
                              <w:rPr>
                                <w:rFonts w:hint="eastAsia"/>
                              </w:rPr>
                            </w:pPr>
                          </w:p>
                          <w:p>
                            <w:pPr>
                              <w:pStyle w:val="69"/>
                              <w:rPr>
                                <w:rFonts w:ascii="黑体" w:eastAsia="黑体"/>
                                <w:color w:val="000000"/>
                                <w:sz w:val="52"/>
                                <w:szCs w:val="52"/>
                              </w:rPr>
                            </w:pPr>
                            <w:r>
                              <w:rPr>
                                <w:rFonts w:hint="eastAsia" w:ascii="黑体" w:eastAsia="黑体"/>
                                <w:color w:val="000000"/>
                                <w:sz w:val="52"/>
                                <w:szCs w:val="52"/>
                              </w:rPr>
                              <w:t>（</w:t>
                            </w:r>
                            <w:r>
                              <w:rPr>
                                <w:rFonts w:hint="eastAsia" w:ascii="黑体" w:eastAsia="黑体"/>
                                <w:b/>
                                <w:color w:val="000000"/>
                                <w:sz w:val="52"/>
                                <w:szCs w:val="52"/>
                                <w:lang w:val="en-US" w:eastAsia="zh-CN"/>
                              </w:rPr>
                              <w:t>征求意见稿</w:t>
                            </w:r>
                            <w:r>
                              <w:rPr>
                                <w:rFonts w:hint="eastAsia" w:ascii="黑体" w:eastAsia="黑体"/>
                                <w:color w:val="000000"/>
                                <w:sz w:val="52"/>
                                <w:szCs w:val="52"/>
                              </w:rPr>
                              <w:t>）</w:t>
                            </w:r>
                          </w:p>
                          <w:p>
                            <w:pPr>
                              <w:pStyle w:val="69"/>
                            </w:pPr>
                          </w:p>
                          <w:p>
                            <w:pPr>
                              <w:pStyle w:val="69"/>
                            </w:pPr>
                          </w:p>
                          <w:p>
                            <w:pPr>
                              <w:pStyle w:val="69"/>
                              <w:spacing w:before="0"/>
                            </w:pPr>
                          </w:p>
                        </w:txbxContent>
                      </wps:txbx>
                      <wps:bodyPr lIns="0" tIns="0" rIns="0" bIns="0" upright="1"/>
                    </wps:wsp>
                  </a:graphicData>
                </a:graphic>
              </wp:anchor>
            </w:drawing>
          </mc:Choice>
          <mc:Fallback>
            <w:pict>
              <v:shape id="fmFrame4" o:spid="_x0000_s1026" o:spt="202" type="#_x0000_t202" style="position:absolute;left:0pt;margin-left:0pt;margin-top:286.25pt;height:368.6pt;width:470pt;mso-position-horizontal-relative:margin;mso-position-vertical-relative:margin;z-index:251667456;mso-width-relative:page;mso-height-relative:page;" fillcolor="#FFFFFF" filled="t" stroked="f" coordsize="21600,21600" o:gfxdata="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RXn3HYAAAACQEAAA8AAAAAAAAAAQAgAAAAIgAAAGRycy9kb3ducmV2Lnht&#10;bFBLAQIUABQAAAAIAIdO4kCl+AdzwAEAAJkDAAAOAAAAAAAAAAEAIAAAACcBAABkcnMvZTJvRG9j&#10;LnhtbFBLBQYAAAAABgAGAFkBAABZBQAAAAA=&#10;">
                <v:fill on="t" focussize="0,0"/>
                <v:stroke on="f"/>
                <v:imagedata o:title=""/>
                <o:lock v:ext="edit" aspectratio="f"/>
                <v:textbox inset="0mm,0mm,0mm,0mm">
                  <w:txbxContent>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hint="eastAsia" w:ascii="黑体" w:eastAsia="黑体"/>
                          <w:color w:val="000000"/>
                          <w:sz w:val="52"/>
                          <w:szCs w:val="52"/>
                          <w:lang w:val="en-US" w:eastAsia="zh-CN"/>
                        </w:rPr>
                      </w:pPr>
                      <w:r>
                        <w:rPr>
                          <w:rFonts w:hint="eastAsia" w:ascii="黑体" w:eastAsia="黑体"/>
                          <w:color w:val="000000"/>
                          <w:sz w:val="52"/>
                          <w:szCs w:val="52"/>
                          <w:lang w:val="en-US" w:eastAsia="zh-CN"/>
                        </w:rPr>
                        <w:t xml:space="preserve">工业碳酸钠中氯化物的测定 </w:t>
                      </w:r>
                    </w:p>
                    <w:p>
                      <w:pPr>
                        <w:pStyle w:val="69"/>
                        <w:keepNext w:val="0"/>
                        <w:keepLines w:val="0"/>
                        <w:pageBreakBefore w:val="0"/>
                        <w:widowControl w:val="0"/>
                        <w:kinsoku/>
                        <w:wordWrap/>
                        <w:overflowPunct/>
                        <w:topLinePunct w:val="0"/>
                        <w:autoSpaceDE/>
                        <w:autoSpaceDN/>
                        <w:bidi w:val="0"/>
                        <w:adjustRightInd/>
                        <w:snapToGrid/>
                        <w:spacing w:line="400" w:lineRule="exact"/>
                        <w:textAlignment w:val="auto"/>
                        <w:rPr>
                          <w:rFonts w:ascii="黑体" w:eastAsia="黑体"/>
                          <w:color w:val="000000"/>
                          <w:sz w:val="52"/>
                          <w:szCs w:val="52"/>
                        </w:rPr>
                      </w:pPr>
                      <w:r>
                        <w:rPr>
                          <w:rFonts w:hint="eastAsia" w:ascii="黑体" w:eastAsia="黑体"/>
                          <w:color w:val="000000"/>
                          <w:sz w:val="52"/>
                          <w:szCs w:val="52"/>
                          <w:lang w:val="en-US" w:eastAsia="zh-CN"/>
                        </w:rPr>
                        <w:t>离子选择性电极法</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 xml:space="preserve">Sodium carbonate for industrial use  </w:t>
                      </w:r>
                    </w:p>
                    <w:p>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Autospacing="0" w:line="240" w:lineRule="auto"/>
                        <w:ind w:leftChars="200" w:right="0" w:rightChars="0"/>
                        <w:jc w:val="center"/>
                        <w:textAlignment w:val="auto"/>
                        <w:rPr>
                          <w:rFonts w:hint="eastAsia"/>
                          <w:sz w:val="28"/>
                          <w:szCs w:val="28"/>
                        </w:rPr>
                      </w:pPr>
                      <w:r>
                        <w:rPr>
                          <w:rFonts w:hint="eastAsia"/>
                          <w:sz w:val="28"/>
                          <w:szCs w:val="28"/>
                        </w:rPr>
                        <w:t>Determination of chloride</w:t>
                      </w:r>
                      <w:r>
                        <w:rPr>
                          <w:rFonts w:hint="eastAsia"/>
                          <w:sz w:val="28"/>
                          <w:szCs w:val="28"/>
                          <w:lang w:val="en-US" w:eastAsia="zh-CN"/>
                        </w:rPr>
                        <w:t xml:space="preserve"> </w:t>
                      </w:r>
                      <w:r>
                        <w:rPr>
                          <w:rFonts w:hint="eastAsia"/>
                          <w:sz w:val="28"/>
                          <w:szCs w:val="28"/>
                        </w:rPr>
                        <w:t>ion-selective electrode method</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pacing w:before="0" w:beforeAutospacing="0" w:after="150" w:afterAutospacing="0" w:line="210" w:lineRule="atLeast"/>
                        <w:ind w:leftChars="200" w:right="0" w:rightChars="0"/>
                        <w:rPr>
                          <w:rFonts w:hint="eastAsia"/>
                        </w:rPr>
                      </w:pPr>
                    </w:p>
                    <w:p>
                      <w:pPr>
                        <w:pStyle w:val="69"/>
                        <w:rPr>
                          <w:rFonts w:ascii="黑体" w:eastAsia="黑体"/>
                          <w:color w:val="000000"/>
                          <w:sz w:val="52"/>
                          <w:szCs w:val="52"/>
                        </w:rPr>
                      </w:pPr>
                      <w:r>
                        <w:rPr>
                          <w:rFonts w:hint="eastAsia" w:ascii="黑体" w:eastAsia="黑体"/>
                          <w:color w:val="000000"/>
                          <w:sz w:val="52"/>
                          <w:szCs w:val="52"/>
                        </w:rPr>
                        <w:t>（</w:t>
                      </w:r>
                      <w:r>
                        <w:rPr>
                          <w:rFonts w:hint="eastAsia" w:ascii="黑体" w:eastAsia="黑体"/>
                          <w:b/>
                          <w:color w:val="000000"/>
                          <w:sz w:val="52"/>
                          <w:szCs w:val="52"/>
                          <w:lang w:val="en-US" w:eastAsia="zh-CN"/>
                        </w:rPr>
                        <w:t>征求意见稿</w:t>
                      </w:r>
                      <w:r>
                        <w:rPr>
                          <w:rFonts w:hint="eastAsia" w:ascii="黑体" w:eastAsia="黑体"/>
                          <w:color w:val="000000"/>
                          <w:sz w:val="52"/>
                          <w:szCs w:val="52"/>
                        </w:rPr>
                        <w:t>）</w:t>
                      </w:r>
                    </w:p>
                    <w:p>
                      <w:pPr>
                        <w:pStyle w:val="69"/>
                      </w:pPr>
                    </w:p>
                    <w:p>
                      <w:pPr>
                        <w:pStyle w:val="69"/>
                      </w:pPr>
                    </w:p>
                    <w:p>
                      <w:pPr>
                        <w:pStyle w:val="69"/>
                        <w:spacing w:before="0"/>
                      </w:pPr>
                    </w:p>
                  </w:txbxContent>
                </v:textbox>
                <w10:anchorlock/>
              </v:shape>
            </w:pict>
          </mc:Fallback>
        </mc:AlternateContent>
      </w:r>
      <w:r>
        <mc:AlternateContent>
          <mc:Choice Requires="wps">
            <w:drawing>
              <wp:anchor distT="0" distB="0" distL="114300" distR="114300" simplePos="0" relativeHeight="251666432" behindDoc="0" locked="0" layoutInCell="1" allowOverlap="1">
                <wp:simplePos x="0" y="0"/>
                <wp:positionH relativeFrom="column">
                  <wp:posOffset>-55245</wp:posOffset>
                </wp:positionH>
                <wp:positionV relativeFrom="paragraph">
                  <wp:posOffset>8696325</wp:posOffset>
                </wp:positionV>
                <wp:extent cx="5831840" cy="0"/>
                <wp:effectExtent l="0" t="0" r="0" b="0"/>
                <wp:wrapNone/>
                <wp:docPr id="9" name="直线 3"/>
                <wp:cNvGraphicFramePr/>
                <a:graphic xmlns:a="http://schemas.openxmlformats.org/drawingml/2006/main">
                  <a:graphicData uri="http://schemas.microsoft.com/office/word/2010/wordprocessingShape">
                    <wps:wsp>
                      <wps:cNvCnPr/>
                      <wps:spPr>
                        <a:xfrm>
                          <a:off x="0" y="0"/>
                          <a:ext cx="583184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3" o:spid="_x0000_s1026" o:spt="20" style="position:absolute;left:0pt;margin-left:-4.35pt;margin-top:684.75pt;height:0pt;width:459.2pt;z-index:251666432;mso-width-relative:page;mso-height-relative:page;" filled="f" stroked="t" coordsize="21600,21600" o:gfxdata="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wJdd&#10;g9gAAAAMAQAADwAAAAAAAAABACAAAAAiAAAAZHJzL2Rvd25yZXYueG1sUEsBAhQAFAAAAAgAh07i&#10;QCHic3PpAQAA3AMAAA4AAAAAAAAAAQAgAAAAJwEAAGRycy9lMm9Eb2MueG1sUEsFBgAAAAAGAAYA&#10;WQEAAIIFA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5408" behindDoc="0" locked="0" layoutInCell="1" allowOverlap="1">
                <wp:simplePos x="0" y="0"/>
                <wp:positionH relativeFrom="column">
                  <wp:posOffset>0</wp:posOffset>
                </wp:positionH>
                <wp:positionV relativeFrom="paragraph">
                  <wp:posOffset>2430780</wp:posOffset>
                </wp:positionV>
                <wp:extent cx="6121400" cy="0"/>
                <wp:effectExtent l="0" t="0" r="0" b="0"/>
                <wp:wrapNone/>
                <wp:docPr id="8" name="直线 2"/>
                <wp:cNvGraphicFramePr/>
                <a:graphic xmlns:a="http://schemas.openxmlformats.org/drawingml/2006/main">
                  <a:graphicData uri="http://schemas.microsoft.com/office/word/2010/wordprocessingShape">
                    <wps:wsp>
                      <wps:cNvCnPr/>
                      <wps:spPr>
                        <a:xfrm>
                          <a:off x="0" y="0"/>
                          <a:ext cx="612140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2" o:spid="_x0000_s1026" o:spt="20" style="position:absolute;left:0pt;margin-left:0pt;margin-top:191.4pt;height:0pt;width:482pt;z-index:251665408;mso-width-relative:page;mso-height-relative:page;" filled="f" stroked="t" coordsize="21600,21600" o:gfxdata="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C1Ebb3WAAAA&#10;CAEAAA8AAAAAAAAAAQAgAAAAIgAAAGRycy9kb3ducmV2LnhtbFBLAQIUABQAAAAIAIdO4kD96HQ5&#10;5gEAANwDAAAOAAAAAAAAAAEAIAAAACUBAABkcnMvZTJvRG9jLnhtbFBLBQYAAAAABgAGAFkBAAB9&#10;BQAAAAA=&#10;">
                <v:fill on="f" focussize="0,0"/>
                <v:stroke weight="1pt" color="#000000" joinstyle="round"/>
                <v:imagedata o:title=""/>
                <o:lock v:ext="edit" aspectratio="f"/>
              </v:line>
            </w:pict>
          </mc:Fallback>
        </mc:AlternateContent>
      </w:r>
      <w:r>
        <mc:AlternateContent>
          <mc:Choice Requires="wps">
            <w:drawing>
              <wp:anchor distT="0" distB="0" distL="114300" distR="114300" simplePos="0" relativeHeight="251664384" behindDoc="0" locked="1" layoutInCell="1" allowOverlap="1">
                <wp:simplePos x="0" y="0"/>
                <wp:positionH relativeFrom="margin">
                  <wp:posOffset>-55245</wp:posOffset>
                </wp:positionH>
                <wp:positionV relativeFrom="margin">
                  <wp:posOffset>8871585</wp:posOffset>
                </wp:positionV>
                <wp:extent cx="5887085" cy="363220"/>
                <wp:effectExtent l="0" t="0" r="18415" b="17780"/>
                <wp:wrapNone/>
                <wp:docPr id="7" name="fmFrame7"/>
                <wp:cNvGraphicFramePr/>
                <a:graphic xmlns:a="http://schemas.openxmlformats.org/drawingml/2006/main">
                  <a:graphicData uri="http://schemas.microsoft.com/office/word/2010/wordprocessingShape">
                    <wps:wsp>
                      <wps:cNvSpPr txBox="1"/>
                      <wps:spPr>
                        <a:xfrm>
                          <a:off x="0" y="0"/>
                          <a:ext cx="5887085" cy="363220"/>
                        </a:xfrm>
                        <a:prstGeom prst="rect">
                          <a:avLst/>
                        </a:prstGeom>
                        <a:solidFill>
                          <a:srgbClr val="FFFFFF"/>
                        </a:solidFill>
                        <a:ln>
                          <a:noFill/>
                        </a:ln>
                      </wps:spPr>
                      <wps:txbx>
                        <w:txbxContent>
                          <w:p>
                            <w:pPr>
                              <w:pStyle w:val="119"/>
                            </w:pPr>
                            <w:r>
                              <w:rPr>
                                <w:rFonts w:hint="eastAsia"/>
                                <w:sz w:val="32"/>
                                <w:szCs w:val="32"/>
                              </w:rPr>
                              <w:t>中国出入境检验检疫协会</w:t>
                            </w:r>
                            <w:r>
                              <w:rPr>
                                <w:rStyle w:val="58"/>
                                <w:rFonts w:hint="eastAsia"/>
                              </w:rPr>
                              <w:t xml:space="preserve"> 发布</w:t>
                            </w:r>
                          </w:p>
                        </w:txbxContent>
                      </wps:txbx>
                      <wps:bodyPr lIns="0" tIns="0" rIns="0" bIns="0" upright="1"/>
                    </wps:wsp>
                  </a:graphicData>
                </a:graphic>
              </wp:anchor>
            </w:drawing>
          </mc:Choice>
          <mc:Fallback>
            <w:pict>
              <v:shape id="fmFrame7" o:spid="_x0000_s1026" o:spt="202" type="#_x0000_t202" style="position:absolute;left:0pt;margin-left:-4.35pt;margin-top:698.55pt;height:28.6pt;width:463.55pt;mso-position-horizontal-relative:margin;mso-position-vertical-relative:margin;z-index:251664384;mso-width-relative:page;mso-height-relative:page;" fillcolor="#FFFFFF" filled="t" stroked="f" coordsize="21600,21600" o:gfxdata="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">
                <v:fill on="t" focussize="0,0"/>
                <v:stroke on="f"/>
                <v:imagedata o:title=""/>
                <o:lock v:ext="edit" aspectratio="f"/>
                <v:textbox inset="0mm,0mm,0mm,0mm">
                  <w:txbxContent>
                    <w:p>
                      <w:pPr>
                        <w:pStyle w:val="119"/>
                      </w:pPr>
                      <w:r>
                        <w:rPr>
                          <w:rFonts w:hint="eastAsia"/>
                          <w:sz w:val="32"/>
                          <w:szCs w:val="32"/>
                        </w:rPr>
                        <w:t>中国出入境检验检疫协会</w:t>
                      </w:r>
                      <w:r>
                        <w:rPr>
                          <w:rStyle w:val="58"/>
                          <w:rFonts w:hint="eastAsia"/>
                        </w:rPr>
                        <w:t xml:space="preserve"> 发布</w:t>
                      </w:r>
                    </w:p>
                  </w:txbxContent>
                </v:textbox>
                <w10:anchorlock/>
              </v:shape>
            </w:pict>
          </mc:Fallback>
        </mc:AlternateContent>
      </w:r>
      <w:r>
        <mc:AlternateContent>
          <mc:Choice Requires="wps">
            <w:drawing>
              <wp:anchor distT="0" distB="0" distL="114300" distR="114300" simplePos="0" relativeHeight="251663360" behindDoc="0" locked="1" layoutInCell="1" allowOverlap="1">
                <wp:simplePos x="0" y="0"/>
                <wp:positionH relativeFrom="margin">
                  <wp:posOffset>3757295</wp:posOffset>
                </wp:positionH>
                <wp:positionV relativeFrom="margin">
                  <wp:posOffset>8383905</wp:posOffset>
                </wp:positionV>
                <wp:extent cx="2019300" cy="312420"/>
                <wp:effectExtent l="0" t="0" r="0" b="11430"/>
                <wp:wrapNone/>
                <wp:docPr id="6" name="fmFrame6"/>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110"/>
                              <w:rPr>
                                <w:rFonts w:ascii="黑体" w:hAnsi="黑体"/>
                              </w:rPr>
                            </w:pPr>
                            <w:r>
                              <w:rPr>
                                <w:rFonts w:hint="eastAsia" w:ascii="黑体" w:hAnsi="黑体"/>
                              </w:rPr>
                              <w:t xml:space="preserve"> XXXX-XX-XX实施</w:t>
                            </w:r>
                          </w:p>
                          <w:p>
                            <w:pPr>
                              <w:pStyle w:val="110"/>
                              <w:rPr>
                                <w:rFonts w:ascii="黑体" w:hAnsi="黑体"/>
                              </w:rPr>
                            </w:pPr>
                          </w:p>
                        </w:txbxContent>
                      </wps:txbx>
                      <wps:bodyPr lIns="0" tIns="0" rIns="0" bIns="0" upright="1"/>
                    </wps:wsp>
                  </a:graphicData>
                </a:graphic>
              </wp:anchor>
            </w:drawing>
          </mc:Choice>
          <mc:Fallback>
            <w:pict>
              <v:shape id="fmFrame6" o:spid="_x0000_s1026" o:spt="202" type="#_x0000_t202" style="position:absolute;left:0pt;margin-left:295.85pt;margin-top:660.15pt;height:24.6pt;width:159pt;mso-position-horizontal-relative:margin;mso-position-vertical-relative:margin;z-index:251663360;mso-width-relative:page;mso-height-relative:page;" fillcolor="#FFFFFF" filled="t" stroked="f" coordsize="21600,21600" o:gfxdata="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NgVSUXaAAAADQEAAA8AAAAAAAAAAQAgAAAAIgAAAGRycy9kb3ducmV2Lnht&#10;bFBLAQIUABQAAAAIAIdO4kAvMCN4vgEAAJgDAAAOAAAAAAAAAAEAIAAAACkBAABkcnMvZTJvRG9j&#10;LnhtbFBLBQYAAAAABgAGAFkBAABZBQAAAAA=&#10;">
                <v:fill on="t" focussize="0,0"/>
                <v:stroke on="f"/>
                <v:imagedata o:title=""/>
                <o:lock v:ext="edit" aspectratio="f"/>
                <v:textbox inset="0mm,0mm,0mm,0mm">
                  <w:txbxContent>
                    <w:p>
                      <w:pPr>
                        <w:pStyle w:val="110"/>
                        <w:rPr>
                          <w:rFonts w:ascii="黑体" w:hAnsi="黑体"/>
                        </w:rPr>
                      </w:pPr>
                      <w:r>
                        <w:rPr>
                          <w:rFonts w:hint="eastAsia" w:ascii="黑体" w:hAnsi="黑体"/>
                        </w:rPr>
                        <w:t xml:space="preserve"> XXXX-XX-XX实施</w:t>
                      </w:r>
                    </w:p>
                    <w:p>
                      <w:pPr>
                        <w:pStyle w:val="110"/>
                        <w:rPr>
                          <w:rFonts w:ascii="黑体" w:hAnsi="黑体"/>
                        </w:rPr>
                      </w:pPr>
                    </w:p>
                  </w:txbxContent>
                </v:textbox>
                <w10:anchorlock/>
              </v:shape>
            </w:pict>
          </mc:Fallback>
        </mc:AlternateContent>
      </w:r>
      <w:r>
        <mc:AlternateContent>
          <mc:Choice Requires="wps">
            <w:drawing>
              <wp:anchor distT="0" distB="0" distL="114300" distR="114300" simplePos="0" relativeHeight="251662336" behindDoc="0" locked="1" layoutInCell="1" allowOverlap="1">
                <wp:simplePos x="0" y="0"/>
                <wp:positionH relativeFrom="margin">
                  <wp:posOffset>-55245</wp:posOffset>
                </wp:positionH>
                <wp:positionV relativeFrom="margin">
                  <wp:posOffset>8383905</wp:posOffset>
                </wp:positionV>
                <wp:extent cx="2019300" cy="312420"/>
                <wp:effectExtent l="0" t="0" r="0" b="11430"/>
                <wp:wrapNone/>
                <wp:docPr id="5" name="fmFrame5"/>
                <wp:cNvGraphicFramePr/>
                <a:graphic xmlns:a="http://schemas.openxmlformats.org/drawingml/2006/main">
                  <a:graphicData uri="http://schemas.microsoft.com/office/word/2010/wordprocessingShape">
                    <wps:wsp>
                      <wps:cNvSpPr txBox="1"/>
                      <wps:spPr>
                        <a:xfrm>
                          <a:off x="0" y="0"/>
                          <a:ext cx="2019300" cy="312420"/>
                        </a:xfrm>
                        <a:prstGeom prst="rect">
                          <a:avLst/>
                        </a:prstGeom>
                        <a:solidFill>
                          <a:srgbClr val="FFFFFF"/>
                        </a:solidFill>
                        <a:ln>
                          <a:noFill/>
                        </a:ln>
                      </wps:spPr>
                      <wps:txbx>
                        <w:txbxContent>
                          <w:p>
                            <w:pPr>
                              <w:pStyle w:val="84"/>
                              <w:rPr>
                                <w:rFonts w:ascii="黑体" w:hAnsi="黑体"/>
                              </w:rPr>
                            </w:pPr>
                            <w:r>
                              <w:rPr>
                                <w:rFonts w:hint="eastAsia" w:ascii="黑体" w:hAnsi="黑体"/>
                              </w:rPr>
                              <w:t>XXX-XX-XX发布</w:t>
                            </w:r>
                          </w:p>
                        </w:txbxContent>
                      </wps:txbx>
                      <wps:bodyPr lIns="0" tIns="0" rIns="0" bIns="0" upright="1"/>
                    </wps:wsp>
                  </a:graphicData>
                </a:graphic>
              </wp:anchor>
            </w:drawing>
          </mc:Choice>
          <mc:Fallback>
            <w:pict>
              <v:shape id="fmFrame5" o:spid="_x0000_s1026" o:spt="202" type="#_x0000_t202" style="position:absolute;left:0pt;margin-left:-4.35pt;margin-top:660.15pt;height:24.6pt;width:159pt;mso-position-horizontal-relative:margin;mso-position-vertical-relative:margin;z-index:251662336;mso-width-relative:page;mso-height-relative:page;" fillcolor="#FFFFFF" filled="t" stroked="f" coordsize="21600,21600" o:gfxdata="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Fynb1/aAAAADAEAAA8AAAAAAAAAAQAgAAAAIgAAAGRycy9kb3ducmV2Lnht&#10;bFBLAQIUABQAAAAIAIdO4kD6HhIevgEAAJgDAAAOAAAAAAAAAAEAIAAAACkBAABkcnMvZTJvRG9j&#10;LnhtbFBLBQYAAAAABgAGAFkBAABZBQAAAAA=&#10;">
                <v:fill on="t" focussize="0,0"/>
                <v:stroke on="f"/>
                <v:imagedata o:title=""/>
                <o:lock v:ext="edit" aspectratio="f"/>
                <v:textbox inset="0mm,0mm,0mm,0mm">
                  <w:txbxContent>
                    <w:p>
                      <w:pPr>
                        <w:pStyle w:val="84"/>
                        <w:rPr>
                          <w:rFonts w:ascii="黑体" w:hAnsi="黑体"/>
                        </w:rPr>
                      </w:pPr>
                      <w:r>
                        <w:rPr>
                          <w:rFonts w:hint="eastAsia" w:ascii="黑体" w:hAnsi="黑体"/>
                        </w:rPr>
                        <w:t>XXX-XX-XX发布</w:t>
                      </w:r>
                    </w:p>
                  </w:txbxContent>
                </v:textbox>
                <w10:anchorlock/>
              </v:shape>
            </w:pict>
          </mc:Fallback>
        </mc:AlternateContent>
      </w:r>
      <w:r>
        <mc:AlternateContent>
          <mc:Choice Requires="wps">
            <w:drawing>
              <wp:anchor distT="0" distB="0" distL="114300" distR="114300" simplePos="0" relativeHeight="251661312" behindDoc="0" locked="1" layoutInCell="1" allowOverlap="1">
                <wp:simplePos x="0" y="0"/>
                <wp:positionH relativeFrom="margin">
                  <wp:posOffset>93345</wp:posOffset>
                </wp:positionH>
                <wp:positionV relativeFrom="margin">
                  <wp:posOffset>1389380</wp:posOffset>
                </wp:positionV>
                <wp:extent cx="5683250" cy="720090"/>
                <wp:effectExtent l="0" t="0" r="0" b="0"/>
                <wp:wrapNone/>
                <wp:docPr id="4" name="fmFrame3"/>
                <wp:cNvGraphicFramePr/>
                <a:graphic xmlns:a="http://schemas.openxmlformats.org/drawingml/2006/main">
                  <a:graphicData uri="http://schemas.microsoft.com/office/word/2010/wordprocessingShape">
                    <wps:wsp>
                      <wps:cNvSpPr txBox="1"/>
                      <wps:spPr>
                        <a:xfrm>
                          <a:off x="0" y="0"/>
                          <a:ext cx="5683250" cy="720090"/>
                        </a:xfrm>
                        <a:prstGeom prst="rect">
                          <a:avLst/>
                        </a:prstGeom>
                        <a:solidFill>
                          <a:srgbClr val="FFFFFF">
                            <a:alpha val="0"/>
                          </a:srgbClr>
                        </a:solidFill>
                        <a:ln>
                          <a:noFill/>
                        </a:ln>
                      </wps:spPr>
                      <wps:txbx>
                        <w:txbxContent>
                          <w:p>
                            <w:pPr>
                              <w:pStyle w:val="99"/>
                              <w:wordWrap w:val="0"/>
                              <w:spacing w:before="0"/>
                              <w:rPr>
                                <w:rFonts w:ascii="黑体" w:eastAsia="黑体"/>
                              </w:rPr>
                            </w:pPr>
                          </w:p>
                          <w:p>
                            <w:pPr>
                              <w:pStyle w:val="99"/>
                              <w:wordWrap w:val="0"/>
                              <w:spacing w:before="0"/>
                              <w:rPr>
                                <w:rFonts w:hint="default" w:eastAsia="黑体"/>
                                <w:lang w:val="en-US" w:eastAsia="zh-CN"/>
                              </w:rPr>
                            </w:pPr>
                            <w:r>
                              <w:rPr>
                                <w:rFonts w:hint="eastAsia" w:eastAsia="黑体"/>
                              </w:rPr>
                              <w:t>P</w:t>
                            </w:r>
                            <w:r>
                              <w:rPr>
                                <w:rFonts w:eastAsia="黑体"/>
                              </w:rPr>
                              <w:t>/</w:t>
                            </w:r>
                            <w:r>
                              <w:rPr>
                                <w:rFonts w:hint="eastAsia" w:eastAsia="黑体"/>
                              </w:rPr>
                              <w:t>CIQA-</w:t>
                            </w:r>
                            <w:r>
                              <w:rPr>
                                <w:rFonts w:hint="eastAsia" w:eastAsia="黑体"/>
                                <w:lang w:val="en-US" w:eastAsia="zh-CN"/>
                              </w:rPr>
                              <w:t>71</w:t>
                            </w:r>
                            <w:r>
                              <w:rPr>
                                <w:rFonts w:hint="eastAsia" w:eastAsia="黑体"/>
                              </w:rPr>
                              <w:t>-20</w:t>
                            </w:r>
                            <w:r>
                              <w:rPr>
                                <w:rFonts w:hint="eastAsia" w:eastAsia="黑体"/>
                                <w:lang w:val="en-US" w:eastAsia="zh-CN"/>
                              </w:rPr>
                              <w:t>21</w:t>
                            </w:r>
                          </w:p>
                          <w:p>
                            <w:pPr>
                              <w:pStyle w:val="99"/>
                              <w:wordWrap w:val="0"/>
                              <w:spacing w:before="0"/>
                            </w:pPr>
                          </w:p>
                        </w:txbxContent>
                      </wps:txbx>
                      <wps:bodyPr lIns="0" tIns="0" rIns="0" bIns="0" upright="1"/>
                    </wps:wsp>
                  </a:graphicData>
                </a:graphic>
              </wp:anchor>
            </w:drawing>
          </mc:Choice>
          <mc:Fallback>
            <w:pict>
              <v:shape id="fmFrame3" o:spid="_x0000_s1026" o:spt="202" type="#_x0000_t202" style="position:absolute;left:0pt;margin-left:7.35pt;margin-top:109.4pt;height:56.7pt;width:447.5pt;mso-position-horizontal-relative:margin;mso-position-vertical-relative:margin;z-index:251661312;mso-width-relative:page;mso-height-relative:page;" fillcolor="#FFFFFF" filled="t" stroked="f" coordsize="21600,21600" o:gfxdata="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k6t5A1gAAAAoBAAAPAAAAAAAAAAEAIAAAACIAAABkcnMvZG93&#10;bnJldi54bWxQSwECFAAUAAAACACHTuJAw89doskBAAC1AwAADgAAAAAAAAABACAAAAAlAQAAZHJz&#10;L2Uyb0RvYy54bWxQSwUGAAAAAAYABgBZAQAAYAUAAAAA&#10;">
                <v:fill on="t" opacity="0f" focussize="0,0"/>
                <v:stroke on="f"/>
                <v:imagedata o:title=""/>
                <o:lock v:ext="edit" aspectratio="f"/>
                <v:textbox inset="0mm,0mm,0mm,0mm">
                  <w:txbxContent>
                    <w:p>
                      <w:pPr>
                        <w:pStyle w:val="99"/>
                        <w:wordWrap w:val="0"/>
                        <w:spacing w:before="0"/>
                        <w:rPr>
                          <w:rFonts w:ascii="黑体" w:eastAsia="黑体"/>
                        </w:rPr>
                      </w:pPr>
                    </w:p>
                    <w:p>
                      <w:pPr>
                        <w:pStyle w:val="99"/>
                        <w:wordWrap w:val="0"/>
                        <w:spacing w:before="0"/>
                        <w:rPr>
                          <w:rFonts w:hint="default" w:eastAsia="黑体"/>
                          <w:lang w:val="en-US" w:eastAsia="zh-CN"/>
                        </w:rPr>
                      </w:pPr>
                      <w:r>
                        <w:rPr>
                          <w:rFonts w:hint="eastAsia" w:eastAsia="黑体"/>
                        </w:rPr>
                        <w:t>P</w:t>
                      </w:r>
                      <w:r>
                        <w:rPr>
                          <w:rFonts w:eastAsia="黑体"/>
                        </w:rPr>
                        <w:t>/</w:t>
                      </w:r>
                      <w:r>
                        <w:rPr>
                          <w:rFonts w:hint="eastAsia" w:eastAsia="黑体"/>
                        </w:rPr>
                        <w:t>CIQA-</w:t>
                      </w:r>
                      <w:r>
                        <w:rPr>
                          <w:rFonts w:hint="eastAsia" w:eastAsia="黑体"/>
                          <w:lang w:val="en-US" w:eastAsia="zh-CN"/>
                        </w:rPr>
                        <w:t>71</w:t>
                      </w:r>
                      <w:r>
                        <w:rPr>
                          <w:rFonts w:hint="eastAsia" w:eastAsia="黑体"/>
                        </w:rPr>
                        <w:t>-20</w:t>
                      </w:r>
                      <w:r>
                        <w:rPr>
                          <w:rFonts w:hint="eastAsia" w:eastAsia="黑体"/>
                          <w:lang w:val="en-US" w:eastAsia="zh-CN"/>
                        </w:rPr>
                        <w:t>21</w:t>
                      </w:r>
                    </w:p>
                    <w:p>
                      <w:pPr>
                        <w:pStyle w:val="99"/>
                        <w:wordWrap w:val="0"/>
                        <w:spacing w:before="0"/>
                      </w:pPr>
                    </w:p>
                  </w:txbxContent>
                </v:textbox>
                <w10:anchorlock/>
              </v:shape>
            </w:pict>
          </mc:Fallback>
        </mc:AlternateContent>
      </w:r>
      <w:r>
        <mc:AlternateContent>
          <mc:Choice Requires="wps">
            <w:drawing>
              <wp:anchor distT="0" distB="0" distL="114300" distR="114300" simplePos="0" relativeHeight="251660288" behindDoc="0" locked="1" layoutInCell="1" allowOverlap="1">
                <wp:simplePos x="0" y="0"/>
                <wp:positionH relativeFrom="margin">
                  <wp:posOffset>135890</wp:posOffset>
                </wp:positionH>
                <wp:positionV relativeFrom="margin">
                  <wp:posOffset>790575</wp:posOffset>
                </wp:positionV>
                <wp:extent cx="5831840" cy="898525"/>
                <wp:effectExtent l="0" t="0" r="16510" b="15875"/>
                <wp:wrapNone/>
                <wp:docPr id="3" name="fmFrame2"/>
                <wp:cNvGraphicFramePr/>
                <a:graphic xmlns:a="http://schemas.openxmlformats.org/drawingml/2006/main">
                  <a:graphicData uri="http://schemas.microsoft.com/office/word/2010/wordprocessingShape">
                    <wps:wsp>
                      <wps:cNvSpPr txBox="1"/>
                      <wps:spPr>
                        <a:xfrm>
                          <a:off x="0" y="0"/>
                          <a:ext cx="5831840" cy="898525"/>
                        </a:xfrm>
                        <a:prstGeom prst="rect">
                          <a:avLst/>
                        </a:prstGeom>
                        <a:solidFill>
                          <a:srgbClr val="FFFFFF"/>
                        </a:solidFill>
                        <a:ln>
                          <a:noFill/>
                        </a:ln>
                      </wps:spPr>
                      <wps:txbx>
                        <w:txbxContent>
                          <w:p>
                            <w:pPr>
                              <w:pStyle w:val="96"/>
                              <w:rPr>
                                <w:rFonts w:ascii="小标宋" w:eastAsia="小标宋"/>
                                <w:sz w:val="84"/>
                                <w:szCs w:val="84"/>
                              </w:rPr>
                            </w:pPr>
                            <w:r>
                              <w:rPr>
                                <w:rFonts w:hint="eastAsia" w:ascii="小标宋" w:eastAsia="小标宋" w:cs="Times New Roman"/>
                                <w:sz w:val="84"/>
                                <w:szCs w:val="84"/>
                              </w:rPr>
                              <w:t>团体标准</w:t>
                            </w:r>
                          </w:p>
                        </w:txbxContent>
                      </wps:txbx>
                      <wps:bodyPr lIns="0" tIns="0" rIns="0" bIns="0" upright="1"/>
                    </wps:wsp>
                  </a:graphicData>
                </a:graphic>
              </wp:anchor>
            </w:drawing>
          </mc:Choice>
          <mc:Fallback>
            <w:pict>
              <v:shape id="fmFrame2" o:spid="_x0000_s1026" o:spt="202" type="#_x0000_t202" style="position:absolute;left:0pt;margin-left:10.7pt;margin-top:62.25pt;height:70.75pt;width:459.2pt;mso-position-horizontal-relative:margin;mso-position-vertical-relative:margin;z-index:251660288;mso-width-relative:page;mso-height-relative:page;" fillcolor="#FFFFFF" filled="t" stroked="f" coordsize="21600,21600" o:gfxdata="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CsWfnw2QAAAAoBAAAPAAAAAAAAAAEAIAAAACIAAABkcnMvZG93bnJldi54bWxQ&#10;SwECFAAUAAAACACHTuJAmieoLr0BAACYAwAADgAAAAAAAAABACAAAAAoAQAAZHJzL2Uyb0RvYy54&#10;bWxQSwUGAAAAAAYABgBZAQAAVwUAAAAA&#10;">
                <v:fill on="t" focussize="0,0"/>
                <v:stroke on="f"/>
                <v:imagedata o:title=""/>
                <o:lock v:ext="edit" aspectratio="f"/>
                <v:textbox inset="0mm,0mm,0mm,0mm">
                  <w:txbxContent>
                    <w:p>
                      <w:pPr>
                        <w:pStyle w:val="96"/>
                        <w:rPr>
                          <w:rFonts w:ascii="小标宋" w:eastAsia="小标宋"/>
                          <w:sz w:val="84"/>
                          <w:szCs w:val="84"/>
                        </w:rPr>
                      </w:pPr>
                      <w:r>
                        <w:rPr>
                          <w:rFonts w:hint="eastAsia" w:ascii="小标宋" w:eastAsia="小标宋" w:cs="Times New Roman"/>
                          <w:sz w:val="84"/>
                          <w:szCs w:val="84"/>
                        </w:rPr>
                        <w:t>团体标准</w:t>
                      </w:r>
                    </w:p>
                  </w:txbxContent>
                </v:textbox>
                <w10:anchorlock/>
              </v:shape>
            </w:pict>
          </mc:Fallback>
        </mc:AlternateContent>
      </w:r>
      <w:r>
        <mc:AlternateContent>
          <mc:Choice Requires="wps">
            <w:drawing>
              <wp:anchor distT="0" distB="0" distL="114300" distR="114300" simplePos="0" relativeHeight="251659264" behindDoc="0" locked="1" layoutInCell="1" allowOverlap="1">
                <wp:simplePos x="0" y="0"/>
                <wp:positionH relativeFrom="margin">
                  <wp:posOffset>121285</wp:posOffset>
                </wp:positionH>
                <wp:positionV relativeFrom="margin">
                  <wp:posOffset>158750</wp:posOffset>
                </wp:positionV>
                <wp:extent cx="1006475" cy="498475"/>
                <wp:effectExtent l="0" t="0" r="3175" b="15875"/>
                <wp:wrapNone/>
                <wp:docPr id="2" name="fmFrame1"/>
                <wp:cNvGraphicFramePr/>
                <a:graphic xmlns:a="http://schemas.openxmlformats.org/drawingml/2006/main">
                  <a:graphicData uri="http://schemas.microsoft.com/office/word/2010/wordprocessingShape">
                    <wps:wsp>
                      <wps:cNvSpPr txBox="1"/>
                      <wps:spPr>
                        <a:xfrm>
                          <a:off x="0" y="0"/>
                          <a:ext cx="1006475" cy="498475"/>
                        </a:xfrm>
                        <a:prstGeom prst="rect">
                          <a:avLst/>
                        </a:prstGeom>
                        <a:solidFill>
                          <a:srgbClr val="FFFFFF"/>
                        </a:solidFill>
                        <a:ln>
                          <a:noFill/>
                        </a:ln>
                      </wps:spPr>
                      <wps:txbx>
                        <w:txbxContent>
                          <w:p>
                            <w:pPr>
                              <w:pStyle w:val="104"/>
                              <w:spacing w:line="240" w:lineRule="atLeast"/>
                              <w:rPr>
                                <w:rFonts w:hint="eastAsia" w:ascii="Times New Roman" w:hAnsi="Times New Roman" w:cs="Times New Roman"/>
                                <w:szCs w:val="22"/>
                              </w:rPr>
                            </w:pPr>
                            <w:r>
                              <w:rPr>
                                <w:rFonts w:hint="eastAsia" w:ascii="Times New Roman" w:hAnsi="Times New Roman" w:cs="Times New Roman"/>
                                <w:szCs w:val="22"/>
                              </w:rPr>
                              <w:t>ICS 71.060.40</w:t>
                            </w:r>
                          </w:p>
                          <w:p>
                            <w:pPr>
                              <w:pStyle w:val="104"/>
                              <w:spacing w:line="240" w:lineRule="atLeast"/>
                              <w:rPr>
                                <w:b w:val="0"/>
                                <w:bCs w:val="0"/>
                                <w:szCs w:val="22"/>
                              </w:rPr>
                            </w:pPr>
                            <w:r>
                              <w:rPr>
                                <w:rFonts w:hint="eastAsia" w:ascii="Times New Roman" w:hAnsi="Times New Roman" w:cs="Times New Roman"/>
                                <w:szCs w:val="22"/>
                                <w:lang w:val="en-US" w:eastAsia="zh-CN"/>
                              </w:rPr>
                              <w:t>G 11</w:t>
                            </w:r>
                            <w:r>
                              <w:rPr>
                                <w:rFonts w:hint="eastAsia"/>
                                <w:b w:val="0"/>
                                <w:bCs w:val="0"/>
                                <w:szCs w:val="22"/>
                              </w:rPr>
                              <w:t xml:space="preserve"> </w:t>
                            </w:r>
                          </w:p>
                        </w:txbxContent>
                      </wps:txbx>
                      <wps:bodyPr lIns="0" tIns="0" rIns="0" bIns="0" upright="1"/>
                    </wps:wsp>
                  </a:graphicData>
                </a:graphic>
              </wp:anchor>
            </w:drawing>
          </mc:Choice>
          <mc:Fallback>
            <w:pict>
              <v:shape id="fmFrame1" o:spid="_x0000_s1026" o:spt="202" type="#_x0000_t202" style="position:absolute;left:0pt;margin-left:9.55pt;margin-top:12.5pt;height:39.25pt;width:79.25pt;mso-position-horizontal-relative:margin;mso-position-vertical-relative:margin;z-index:251659264;mso-width-relative:page;mso-height-relative:page;" fillcolor="#FFFFFF" filled="t" stroked="f" coordsize="21600,21600" o:gfxdata="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AEvbSLXAAAACQEAAA8AAAAAAAAAAQAgAAAAIgAAAGRycy9kb3ducmV2LnhtbFBLAQIU&#10;ABQAAAAIAIdO4kDB2bT6uwEAAJgDAAAOAAAAAAAAAAEAIAAAACYBAABkcnMvZTJvRG9jLnhtbFBL&#10;BQYAAAAABgAGAFkBAABTBQAAAAA=&#10;">
                <v:fill on="t" focussize="0,0"/>
                <v:stroke on="f"/>
                <v:imagedata o:title=""/>
                <o:lock v:ext="edit" aspectratio="f"/>
                <v:textbox inset="0mm,0mm,0mm,0mm">
                  <w:txbxContent>
                    <w:p>
                      <w:pPr>
                        <w:pStyle w:val="104"/>
                        <w:spacing w:line="240" w:lineRule="atLeast"/>
                        <w:rPr>
                          <w:rFonts w:hint="eastAsia" w:ascii="Times New Roman" w:hAnsi="Times New Roman" w:cs="Times New Roman"/>
                          <w:szCs w:val="22"/>
                        </w:rPr>
                      </w:pPr>
                      <w:r>
                        <w:rPr>
                          <w:rFonts w:hint="eastAsia" w:ascii="Times New Roman" w:hAnsi="Times New Roman" w:cs="Times New Roman"/>
                          <w:szCs w:val="22"/>
                        </w:rPr>
                        <w:t>ICS 71.060.40</w:t>
                      </w:r>
                    </w:p>
                    <w:p>
                      <w:pPr>
                        <w:pStyle w:val="104"/>
                        <w:spacing w:line="240" w:lineRule="atLeast"/>
                        <w:rPr>
                          <w:b w:val="0"/>
                          <w:bCs w:val="0"/>
                          <w:szCs w:val="22"/>
                        </w:rPr>
                      </w:pPr>
                      <w:r>
                        <w:rPr>
                          <w:rFonts w:hint="eastAsia" w:ascii="Times New Roman" w:hAnsi="Times New Roman" w:cs="Times New Roman"/>
                          <w:szCs w:val="22"/>
                          <w:lang w:val="en-US" w:eastAsia="zh-CN"/>
                        </w:rPr>
                        <w:t>G 11</w:t>
                      </w:r>
                      <w:r>
                        <w:rPr>
                          <w:rFonts w:hint="eastAsia"/>
                          <w:b w:val="0"/>
                          <w:bCs w:val="0"/>
                          <w:szCs w:val="22"/>
                        </w:rPr>
                        <w:t xml:space="preserve"> </w:t>
                      </w:r>
                    </w:p>
                  </w:txbxContent>
                </v:textbox>
                <w10:anchorlock/>
              </v:shape>
            </w:pict>
          </mc:Fallback>
        </mc:AlternateContent>
      </w:r>
    </w:p>
    <w:bookmarkEnd w:id="0"/>
    <w:p>
      <w:pPr>
        <w:pStyle w:val="80"/>
        <w:ind w:firstLine="640"/>
        <w:rPr>
          <w:rFonts w:hAnsi="黑体"/>
        </w:rPr>
      </w:pPr>
      <w:bookmarkStart w:id="1" w:name="_Toc335894525"/>
      <w:bookmarkStart w:id="2" w:name="_Toc337576283"/>
      <w:bookmarkStart w:id="3" w:name="_Toc337576323"/>
      <w:bookmarkStart w:id="4" w:name="_Toc335893752"/>
      <w:bookmarkStart w:id="5" w:name="SectionMark2"/>
      <w:r>
        <w:rPr>
          <w:rFonts w:hint="eastAsia" w:hAnsi="黑体"/>
        </w:rPr>
        <w:t>前</w:t>
      </w:r>
      <w:bookmarkStart w:id="6" w:name="BKQY"/>
      <w:r>
        <w:rPr>
          <w:rFonts w:hint="eastAsia" w:hAnsi="黑体" w:cs="MS Mincho"/>
        </w:rPr>
        <w:t xml:space="preserve">    </w:t>
      </w:r>
      <w:r>
        <w:rPr>
          <w:rFonts w:hint="eastAsia" w:hAnsi="黑体"/>
        </w:rPr>
        <w:t>言</w:t>
      </w:r>
      <w:bookmarkEnd w:id="1"/>
      <w:bookmarkEnd w:id="2"/>
      <w:bookmarkEnd w:id="3"/>
      <w:bookmarkEnd w:id="4"/>
      <w:bookmarkEnd w:id="6"/>
    </w:p>
    <w:p>
      <w:pPr>
        <w:spacing w:line="360" w:lineRule="auto"/>
        <w:ind w:firstLine="420" w:firstLineChars="200"/>
        <w:rPr>
          <w:rFonts w:hint="eastAsia" w:ascii="宋体" w:hAnsi="宋体"/>
          <w:lang w:val="en-US" w:eastAsia="zh-CN"/>
        </w:rPr>
      </w:pPr>
      <w:r>
        <w:rPr>
          <w:rFonts w:hint="eastAsia" w:ascii="宋体" w:hAnsi="宋体"/>
          <w:lang w:val="en-US" w:eastAsia="zh-CN"/>
        </w:rPr>
        <w:t>本文件按照GB/T 1.1—2020《标准化工作导则  第1部分：标准化文件的结构和起草规则》的规定起草。</w:t>
      </w:r>
    </w:p>
    <w:p>
      <w:pPr>
        <w:spacing w:line="360" w:lineRule="auto"/>
        <w:ind w:firstLine="420" w:firstLineChars="200"/>
        <w:rPr>
          <w:rFonts w:hint="eastAsia" w:ascii="宋体" w:hAnsi="宋体"/>
          <w:lang w:val="en-US" w:eastAsia="zh-CN"/>
        </w:rPr>
      </w:pPr>
      <w:r>
        <w:rPr>
          <w:rFonts w:hint="eastAsia" w:ascii="宋体" w:hAnsi="宋体"/>
          <w:lang w:val="en-US" w:eastAsia="zh-CN"/>
        </w:rPr>
        <w:t>请注意本文件的某些内容可能涉及专利。本文件的发布机构不承担识别这些专利的责任。</w:t>
      </w:r>
    </w:p>
    <w:p>
      <w:pPr>
        <w:spacing w:line="360" w:lineRule="auto"/>
        <w:ind w:firstLine="420" w:firstLineChars="200"/>
        <w:rPr>
          <w:rFonts w:hint="eastAsia" w:ascii="宋体" w:hAnsi="宋体"/>
          <w:lang w:val="en-US" w:eastAsia="zh-CN"/>
        </w:rPr>
      </w:pPr>
      <w:r>
        <w:rPr>
          <w:rFonts w:hint="eastAsia" w:ascii="宋体" w:hAnsi="宋体"/>
          <w:lang w:val="en-US" w:eastAsia="zh-CN"/>
        </w:rPr>
        <w:t>本文件由中国出入境检验检疫协会检验鉴定标准化技术委员会（CIQA/TC1）提出并归口。</w:t>
      </w:r>
    </w:p>
    <w:p>
      <w:pPr>
        <w:spacing w:line="360" w:lineRule="auto"/>
        <w:ind w:firstLine="420" w:firstLineChars="200"/>
        <w:rPr>
          <w:rFonts w:ascii="宋体" w:hAnsi="宋体"/>
          <w:color w:val="000000" w:themeColor="text1"/>
          <w14:textFill>
            <w14:solidFill>
              <w14:schemeClr w14:val="tx1"/>
            </w14:solidFill>
          </w14:textFill>
        </w:rPr>
      </w:pPr>
      <w:r>
        <w:rPr>
          <w:rFonts w:hint="eastAsia" w:ascii="宋体" w:hAnsi="宋体"/>
          <w:lang w:val="en-US" w:eastAsia="zh-CN"/>
        </w:rPr>
        <w:t>本文件</w:t>
      </w:r>
      <w:r>
        <w:rPr>
          <w:rFonts w:ascii="宋体" w:hAnsi="宋体"/>
          <w:color w:val="000000" w:themeColor="text1"/>
          <w14:textFill>
            <w14:solidFill>
              <w14:schemeClr w14:val="tx1"/>
            </w14:solidFill>
          </w14:textFill>
        </w:rPr>
        <w:t>起草单位：</w:t>
      </w:r>
      <w:r>
        <w:rPr>
          <w:rFonts w:hint="eastAsia" w:ascii="宋体" w:hAnsi="宋体"/>
          <w:color w:val="000000" w:themeColor="text1"/>
          <w14:textFill>
            <w14:solidFill>
              <w14:schemeClr w14:val="tx1"/>
            </w14:solidFill>
          </w14:textFill>
        </w:rPr>
        <w:t>中国检验认证集团湖北有限公司、湖北中检检测有限公司、</w:t>
      </w:r>
      <w:r>
        <w:rPr>
          <w:rFonts w:hint="eastAsia" w:ascii="宋体" w:hAnsi="宋体"/>
          <w:color w:val="000000" w:themeColor="text1"/>
          <w:lang w:val="en-US" w:eastAsia="zh-CN"/>
          <w14:textFill>
            <w14:solidFill>
              <w14:schemeClr w14:val="tx1"/>
            </w14:solidFill>
          </w14:textFill>
        </w:rPr>
        <w:t>湖北省纤维检验局、武汉海关技术中心仙桃检测实验室、湖北科艾乐检测技术有限公司、中国检验认证集团福建有限公司、中国国检测试控股集团青岛京诚有限公司、中检（深圳）环境服务有限公司、云南花卉技术培训推广中心分析检测中心</w:t>
      </w:r>
      <w:r>
        <w:rPr>
          <w:rFonts w:hint="eastAsia" w:ascii="宋体" w:hAnsi="宋体"/>
          <w:color w:val="000000" w:themeColor="text1"/>
          <w14:textFill>
            <w14:solidFill>
              <w14:schemeClr w14:val="tx1"/>
            </w14:solidFill>
          </w14:textFill>
        </w:rPr>
        <w:t>。</w:t>
      </w:r>
    </w:p>
    <w:p>
      <w:pPr>
        <w:spacing w:line="360" w:lineRule="auto"/>
        <w:ind w:firstLine="420" w:firstLineChars="200"/>
        <w:rPr>
          <w:color w:val="000000" w:themeColor="text1"/>
          <w14:textFill>
            <w14:solidFill>
              <w14:schemeClr w14:val="tx1"/>
            </w14:solidFill>
          </w14:textFill>
        </w:rPr>
      </w:pPr>
      <w:r>
        <w:rPr>
          <w:rFonts w:hint="eastAsia" w:ascii="宋体" w:hAnsi="宋体"/>
          <w:lang w:val="en-US" w:eastAsia="zh-CN"/>
        </w:rPr>
        <w:t>本文件</w:t>
      </w:r>
      <w:r>
        <w:rPr>
          <w:rFonts w:ascii="宋体" w:hAnsi="宋体"/>
          <w:color w:val="000000" w:themeColor="text1"/>
          <w14:textFill>
            <w14:solidFill>
              <w14:schemeClr w14:val="tx1"/>
            </w14:solidFill>
          </w14:textFill>
        </w:rPr>
        <w:t>主要起草人：</w:t>
      </w:r>
      <w:r>
        <w:rPr>
          <w:rFonts w:hint="eastAsia" w:ascii="宋体" w:hAnsi="宋体"/>
          <w:color w:val="000000" w:themeColor="text1"/>
          <w14:textFill>
            <w14:solidFill>
              <w14:schemeClr w14:val="tx1"/>
            </w14:solidFill>
          </w14:textFill>
        </w:rPr>
        <w:t>陈魏、张及亮、王家珍、曾蕾、李智、潘全、雷海军、郭鑫、朱启超、佘菲、余雅芹、胡小钟、胡德聪、林雁飞、宋敏、张雅嫆、娄云鹏、刘锦、陈曦、薛旭、万小蕙、郭少飞、杨志学、郭静、李爽、祁文露、汤义平。</w:t>
      </w:r>
    </w:p>
    <w:p>
      <w:pPr>
        <w:spacing w:line="360" w:lineRule="auto"/>
        <w:ind w:firstLine="420" w:firstLineChars="200"/>
      </w:pPr>
      <w:r>
        <w:rPr>
          <w:rFonts w:hint="eastAsia"/>
        </w:rPr>
        <w:t>本文件版权归中国出入境检验检疫协会所有。 任何单位或个人未经许可， 不得以营利为目的， 印制、 出版、 翻译、转发或复制全文或部分文字。</w:t>
      </w:r>
    </w:p>
    <w:p>
      <w:pPr>
        <w:spacing w:line="360" w:lineRule="auto"/>
        <w:ind w:firstLine="420" w:firstLineChars="200"/>
      </w:pPr>
      <w:r>
        <w:t>本</w:t>
      </w:r>
      <w:r>
        <w:rPr>
          <w:rFonts w:hint="eastAsia"/>
          <w:lang w:eastAsia="zh-CN"/>
        </w:rPr>
        <w:t>文件</w:t>
      </w:r>
      <w:r>
        <w:t>是首次发布</w:t>
      </w:r>
      <w:r>
        <w:rPr>
          <w:rFonts w:hint="eastAsia"/>
          <w:lang w:eastAsia="zh-CN"/>
        </w:rPr>
        <w:t>。</w:t>
      </w: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p>
      <w:pPr>
        <w:ind w:firstLine="420" w:firstLineChars="200"/>
      </w:pPr>
    </w:p>
    <w:bookmarkEnd w:id="5"/>
    <w:p>
      <w:pPr>
        <w:pStyle w:val="90"/>
        <w:keepNext/>
        <w:pageBreakBefore/>
        <w:tabs>
          <w:tab w:val="center" w:pos="4677"/>
        </w:tabs>
        <w:spacing w:line="240" w:lineRule="auto"/>
        <w:jc w:val="center"/>
        <w:rPr>
          <w:rFonts w:hint="eastAsia" w:ascii="黑体" w:hAnsi="黑体" w:eastAsia="黑体" w:cs="黑体"/>
          <w:color w:val="000000"/>
          <w:kern w:val="0"/>
          <w:szCs w:val="21"/>
          <w:lang w:val="en-US" w:eastAsia="zh-CN"/>
        </w:rPr>
      </w:pPr>
      <w:bookmarkStart w:id="7" w:name="_GoBack"/>
      <w:bookmarkEnd w:id="7"/>
      <w:r>
        <w:rPr>
          <w:rFonts w:hint="eastAsia" w:ascii="黑体" w:hAnsi="黑体" w:eastAsia="黑体" w:cs="黑体"/>
          <w:color w:val="000000"/>
          <w:kern w:val="0"/>
          <w:szCs w:val="21"/>
          <w:lang w:val="en-US" w:eastAsia="zh-CN"/>
        </w:rPr>
        <w:t>工业碳酸钠中氯化物的测定 离子选择性电极法</w:t>
      </w:r>
    </w:p>
    <w:p>
      <w:pPr>
        <w:pStyle w:val="87"/>
        <w:spacing w:beforeLines="100" w:afterLines="100"/>
        <w:ind w:left="0"/>
      </w:pPr>
      <w:r>
        <w:rPr>
          <w:rFonts w:hint="eastAsia"/>
        </w:rPr>
        <w:t>范围</w:t>
      </w:r>
    </w:p>
    <w:p>
      <w:pPr>
        <w:bidi w:val="0"/>
      </w:pPr>
      <w:r>
        <w:rPr>
          <w:rFonts w:hint="eastAsia"/>
        </w:rPr>
        <w:t>本</w:t>
      </w:r>
      <w:r>
        <w:rPr>
          <w:rFonts w:hint="eastAsia"/>
          <w:lang w:val="en-US" w:eastAsia="zh-CN"/>
        </w:rPr>
        <w:t>文件</w:t>
      </w:r>
      <w:r>
        <w:rPr>
          <w:rFonts w:hint="eastAsia"/>
        </w:rPr>
        <w:t>规定了</w:t>
      </w:r>
      <w:r>
        <w:rPr>
          <w:rFonts w:hint="eastAsia"/>
          <w:lang w:eastAsia="zh-CN"/>
        </w:rPr>
        <w:t>工业碳酸钠中用电极法测定氯化物的</w:t>
      </w:r>
      <w:r>
        <w:rPr>
          <w:rFonts w:hint="eastAsia"/>
        </w:rPr>
        <w:t>方法。</w:t>
      </w:r>
    </w:p>
    <w:p>
      <w:pPr>
        <w:bidi w:val="0"/>
        <w:rPr>
          <w:rFonts w:hint="eastAsia"/>
        </w:rPr>
      </w:pPr>
      <w:r>
        <w:rPr>
          <w:rFonts w:hint="eastAsia"/>
        </w:rPr>
        <w:t>本</w:t>
      </w:r>
      <w:r>
        <w:rPr>
          <w:rFonts w:hint="eastAsia"/>
          <w:lang w:val="en-US" w:eastAsia="zh-CN"/>
        </w:rPr>
        <w:t>文件</w:t>
      </w:r>
      <w:r>
        <w:rPr>
          <w:rFonts w:hint="eastAsia"/>
        </w:rPr>
        <w:t>适用于</w:t>
      </w:r>
      <w:r>
        <w:rPr>
          <w:rFonts w:hint="eastAsia"/>
          <w:lang w:eastAsia="zh-CN"/>
        </w:rPr>
        <w:t>工业碳酸钠中氯离子含量在</w:t>
      </w:r>
      <w:r>
        <w:rPr>
          <w:rFonts w:hint="eastAsia"/>
          <w:lang w:val="en-US" w:eastAsia="zh-CN"/>
        </w:rPr>
        <w:t>0.005%～2.00%的样品测定</w:t>
      </w:r>
      <w:r>
        <w:rPr>
          <w:rFonts w:hint="eastAsia"/>
        </w:rPr>
        <w:t>。</w:t>
      </w:r>
    </w:p>
    <w:p>
      <w:pPr>
        <w:pStyle w:val="87"/>
        <w:spacing w:beforeLines="100" w:afterLines="100"/>
        <w:ind w:left="0"/>
        <w:rPr>
          <w:rFonts w:ascii="Times New Roman"/>
        </w:rPr>
      </w:pPr>
      <w:r>
        <w:rPr>
          <w:rFonts w:ascii="Times New Roman"/>
        </w:rPr>
        <w:t>规范性引用文件</w:t>
      </w:r>
    </w:p>
    <w:p>
      <w:pPr>
        <w:pStyle w:val="52"/>
        <w:spacing w:line="360" w:lineRule="auto"/>
        <w:ind w:firstLine="420"/>
        <w:rPr>
          <w:color w:val="000000"/>
        </w:rPr>
      </w:pPr>
      <w:r>
        <w:rPr>
          <w:rFonts w:hint="eastAsia"/>
          <w:color w:val="000000"/>
        </w:rPr>
        <w:t>下列文件对于本文件的应用是必不可少的。凡是注日期的引用文件，仅所注日期的版本适用于本</w:t>
      </w:r>
      <w:r>
        <w:rPr>
          <w:rFonts w:hint="eastAsia"/>
          <w:color w:val="000000"/>
          <w:lang w:val="en-US" w:eastAsia="zh-CN"/>
        </w:rPr>
        <w:t>文件</w:t>
      </w:r>
      <w:r>
        <w:rPr>
          <w:rFonts w:hint="eastAsia"/>
          <w:color w:val="000000"/>
        </w:rPr>
        <w:t>。凡是不注日期的引用文件，其最新版本（包括所有的修改单）适用于本文件。</w:t>
      </w:r>
    </w:p>
    <w:p>
      <w:pPr>
        <w:bidi w:val="0"/>
        <w:rPr>
          <w:rFonts w:hint="eastAsia"/>
          <w:color w:val="auto"/>
          <w:lang w:val="en-US" w:eastAsia="zh-CN"/>
        </w:rPr>
      </w:pPr>
      <w:r>
        <w:rPr>
          <w:rFonts w:hint="eastAsia"/>
          <w:color w:val="auto"/>
          <w:lang w:val="en-US" w:eastAsia="zh-CN"/>
        </w:rPr>
        <w:t>GB/T 6682 分析实验室用水规格和试验方法</w:t>
      </w:r>
    </w:p>
    <w:p>
      <w:pPr>
        <w:pStyle w:val="87"/>
        <w:spacing w:beforeLines="100" w:afterLines="100"/>
        <w:ind w:left="0"/>
      </w:pPr>
      <w:r>
        <w:rPr>
          <w:rFonts w:hint="eastAsia"/>
        </w:rPr>
        <w:t>原理</w:t>
      </w:r>
    </w:p>
    <w:p>
      <w:pPr>
        <w:bidi w:val="0"/>
        <w:rPr>
          <w:rFonts w:hint="eastAsia" w:ascii="宋体" w:hAnsi="宋体" w:eastAsia="宋体" w:cs="宋体"/>
          <w:color w:val="000000" w:themeColor="text1"/>
          <w:sz w:val="21"/>
          <w:szCs w:val="21"/>
          <w:lang w:val="en-US" w:eastAsia="zh-CN"/>
          <w14:textFill>
            <w14:solidFill>
              <w14:schemeClr w14:val="tx1"/>
            </w14:solidFill>
          </w14:textFill>
        </w:rPr>
      </w:pPr>
      <w:r>
        <w:rPr>
          <w:rFonts w:hint="eastAsia" w:ascii="宋体" w:hAnsi="宋体" w:eastAsia="宋体" w:cs="宋体"/>
          <w:color w:val="000000" w:themeColor="text1"/>
          <w:sz w:val="21"/>
          <w:szCs w:val="21"/>
          <w:lang w:eastAsia="zh-CN"/>
          <w14:textFill>
            <w14:solidFill>
              <w14:schemeClr w14:val="tx1"/>
            </w14:solidFill>
          </w14:textFill>
        </w:rPr>
        <w:t>试样</w:t>
      </w:r>
      <w:r>
        <w:rPr>
          <w:rFonts w:hint="eastAsia" w:ascii="宋体" w:hAnsi="宋体" w:eastAsia="宋体" w:cs="宋体"/>
          <w:color w:val="000000" w:themeColor="text1"/>
          <w:sz w:val="21"/>
          <w:szCs w:val="21"/>
          <w:lang w:val="en-US" w:eastAsia="zh-CN"/>
          <w14:textFill>
            <w14:solidFill>
              <w14:schemeClr w14:val="tx1"/>
            </w14:solidFill>
          </w14:textFill>
        </w:rPr>
        <w:t>经稀硝酸溶解后，</w:t>
      </w:r>
      <w:r>
        <w:rPr>
          <w:rFonts w:hint="eastAsia" w:ascii="宋体" w:hAnsi="宋体" w:eastAsia="宋体" w:cs="宋体"/>
          <w:color w:val="000000" w:themeColor="text1"/>
          <w:sz w:val="21"/>
          <w:szCs w:val="21"/>
          <w:lang w:eastAsia="zh-CN"/>
          <w14:textFill>
            <w14:solidFill>
              <w14:schemeClr w14:val="tx1"/>
            </w14:solidFill>
          </w14:textFill>
        </w:rPr>
        <w:t>在</w:t>
      </w:r>
      <w:r>
        <w:rPr>
          <w:rFonts w:hint="eastAsia" w:ascii="宋体" w:hAnsi="宋体" w:eastAsia="宋体" w:cs="宋体"/>
          <w:color w:val="000000" w:themeColor="text1"/>
          <w:sz w:val="21"/>
          <w:szCs w:val="21"/>
          <w:lang w:val="en-US" w:eastAsia="zh-CN"/>
          <w14:textFill>
            <w14:solidFill>
              <w14:schemeClr w14:val="tx1"/>
            </w14:solidFill>
          </w14:textFill>
        </w:rPr>
        <w:t>pH</w:t>
      </w:r>
      <w:r>
        <w:rPr>
          <w:rFonts w:hint="eastAsia" w:ascii="宋体" w:hAnsi="宋体" w:eastAsia="宋体" w:cs="宋体"/>
          <w:b w:val="0"/>
          <w:bCs w:val="0"/>
          <w:color w:val="000000" w:themeColor="text1"/>
          <w:sz w:val="21"/>
          <w:szCs w:val="21"/>
          <w:highlight w:val="none"/>
          <w:lang w:eastAsia="zh-CN"/>
          <w14:textFill>
            <w14:solidFill>
              <w14:schemeClr w14:val="tx1"/>
            </w14:solidFill>
          </w14:textFill>
        </w:rPr>
        <w:t>为</w:t>
      </w:r>
      <w:r>
        <w:rPr>
          <w:rFonts w:hint="default" w:ascii="Times New Roman" w:hAnsi="Times New Roman" w:eastAsia="宋体" w:cs="Times New Roman"/>
          <w:b w:val="0"/>
          <w:bCs w:val="0"/>
          <w:color w:val="000000" w:themeColor="text1"/>
          <w:sz w:val="21"/>
          <w:szCs w:val="21"/>
          <w:highlight w:val="none"/>
          <w14:textFill>
            <w14:solidFill>
              <w14:schemeClr w14:val="tx1"/>
            </w14:solidFill>
          </w14:textFill>
        </w:rPr>
        <w:t>5</w:t>
      </w:r>
      <w:r>
        <w:rPr>
          <w:rFonts w:hint="default" w:ascii="Times New Roman" w:hAnsi="Times New Roman" w:eastAsia="宋体" w:cs="Times New Roman"/>
          <w:b w:val="0"/>
          <w:bCs w:val="0"/>
          <w:color w:val="000000" w:themeColor="text1"/>
          <w:sz w:val="21"/>
          <w:szCs w:val="21"/>
          <w:highlight w:val="none"/>
          <w:lang w:eastAsia="zh-CN"/>
          <w14:textFill>
            <w14:solidFill>
              <w14:schemeClr w14:val="tx1"/>
            </w14:solidFill>
          </w14:textFill>
        </w:rPr>
        <w:t>～</w:t>
      </w:r>
      <w:r>
        <w:rPr>
          <w:rFonts w:hint="default" w:ascii="Times New Roman" w:hAnsi="Times New Roman" w:eastAsia="宋体" w:cs="Times New Roman"/>
          <w:b w:val="0"/>
          <w:bCs w:val="0"/>
          <w:color w:val="000000" w:themeColor="text1"/>
          <w:sz w:val="21"/>
          <w:szCs w:val="21"/>
          <w:highlight w:val="none"/>
          <w:lang w:val="en-US" w:eastAsia="zh-CN"/>
          <w14:textFill>
            <w14:solidFill>
              <w14:schemeClr w14:val="tx1"/>
            </w14:solidFill>
          </w14:textFill>
        </w:rPr>
        <w:t>6</w:t>
      </w:r>
      <w:r>
        <w:rPr>
          <w:rFonts w:hint="eastAsia" w:ascii="宋体" w:hAnsi="宋体" w:eastAsia="宋体" w:cs="宋体"/>
          <w:color w:val="000000" w:themeColor="text1"/>
          <w:sz w:val="21"/>
          <w:szCs w:val="21"/>
          <w:lang w:val="en-US" w:eastAsia="zh-CN"/>
          <w14:textFill>
            <w14:solidFill>
              <w14:schemeClr w14:val="tx1"/>
            </w14:solidFill>
          </w14:textFill>
        </w:rPr>
        <w:t>情况下，用乙酸盐缓冲溶液调节总离子强度，以氯离子选择电极和饱和甘汞电极测量电位。试样中氯离子浓度的对数值与电极电位</w:t>
      </w:r>
      <w:r>
        <w:rPr>
          <w:rFonts w:hint="eastAsia" w:ascii="宋体" w:hAnsi="宋体" w:cs="宋体"/>
          <w:color w:val="000000" w:themeColor="text1"/>
          <w:sz w:val="21"/>
          <w:szCs w:val="21"/>
          <w:lang w:val="en-US" w:eastAsia="zh-CN"/>
          <w14:textFill>
            <w14:solidFill>
              <w14:schemeClr w14:val="tx1"/>
            </w14:solidFill>
          </w14:textFill>
        </w:rPr>
        <w:t>值</w:t>
      </w:r>
      <w:r>
        <w:rPr>
          <w:rFonts w:hint="eastAsia" w:ascii="宋体" w:hAnsi="宋体" w:eastAsia="宋体" w:cs="宋体"/>
          <w:color w:val="000000" w:themeColor="text1"/>
          <w:sz w:val="21"/>
          <w:szCs w:val="21"/>
          <w:lang w:val="en-US" w:eastAsia="zh-CN"/>
          <w14:textFill>
            <w14:solidFill>
              <w14:schemeClr w14:val="tx1"/>
            </w14:solidFill>
          </w14:textFill>
        </w:rPr>
        <w:t>存在线性关系，符合能斯特方程，通过测定样品中氯离子的电位值，即可</w:t>
      </w:r>
      <w:r>
        <w:rPr>
          <w:rFonts w:hint="eastAsia" w:ascii="宋体" w:hAnsi="宋体" w:cs="宋体"/>
          <w:color w:val="000000" w:themeColor="text1"/>
          <w:sz w:val="21"/>
          <w:szCs w:val="21"/>
          <w:lang w:val="en-US" w:eastAsia="zh-CN"/>
          <w14:textFill>
            <w14:solidFill>
              <w14:schemeClr w14:val="tx1"/>
            </w14:solidFill>
          </w14:textFill>
        </w:rPr>
        <w:t>求出</w:t>
      </w:r>
      <w:r>
        <w:rPr>
          <w:rFonts w:hint="eastAsia" w:ascii="宋体" w:hAnsi="宋体" w:eastAsia="宋体" w:cs="宋体"/>
          <w:color w:val="000000" w:themeColor="text1"/>
          <w:sz w:val="21"/>
          <w:szCs w:val="21"/>
          <w:lang w:val="en-US" w:eastAsia="zh-CN"/>
          <w14:textFill>
            <w14:solidFill>
              <w14:schemeClr w14:val="tx1"/>
            </w14:solidFill>
          </w14:textFill>
        </w:rPr>
        <w:t>氯离子浓度</w:t>
      </w:r>
      <w:r>
        <w:rPr>
          <w:rFonts w:hint="eastAsia" w:ascii="宋体" w:hAnsi="宋体" w:eastAsia="宋体" w:cs="宋体"/>
          <w:color w:val="000000" w:themeColor="text1"/>
          <w:sz w:val="21"/>
          <w:szCs w:val="21"/>
          <w:lang w:eastAsia="zh-CN"/>
          <w14:textFill>
            <w14:solidFill>
              <w14:schemeClr w14:val="tx1"/>
            </w14:solidFill>
          </w14:textFill>
        </w:rPr>
        <w:t>。</w:t>
      </w:r>
    </w:p>
    <w:p>
      <w:pPr>
        <w:pStyle w:val="87"/>
        <w:spacing w:beforeLines="100" w:afterLines="100" w:line="240" w:lineRule="auto"/>
        <w:ind w:left="0"/>
      </w:pPr>
      <w:r>
        <w:rPr>
          <w:rFonts w:hint="eastAsia"/>
          <w:lang w:eastAsia="zh-CN"/>
        </w:rPr>
        <w:t>试剂</w:t>
      </w:r>
    </w:p>
    <w:p>
      <w:pPr>
        <w:bidi w:val="0"/>
        <w:rPr>
          <w:rFonts w:hint="eastAsia" w:eastAsia="宋体"/>
          <w:color w:val="0000FF"/>
          <w:lang w:eastAsia="zh-CN"/>
        </w:rPr>
      </w:pPr>
      <w:r>
        <w:rPr>
          <w:rFonts w:hint="eastAsia"/>
          <w:color w:val="auto"/>
        </w:rPr>
        <w:t>本</w:t>
      </w:r>
      <w:r>
        <w:rPr>
          <w:rFonts w:hint="eastAsia"/>
          <w:color w:val="auto"/>
          <w:lang w:val="en-US" w:eastAsia="zh-CN"/>
        </w:rPr>
        <w:t>文件</w:t>
      </w:r>
      <w:r>
        <w:rPr>
          <w:rFonts w:hint="eastAsia"/>
          <w:color w:val="auto"/>
        </w:rPr>
        <w:t>所用试剂和水</w:t>
      </w:r>
      <w:r>
        <w:rPr>
          <w:rFonts w:hint="eastAsia"/>
          <w:color w:val="auto"/>
          <w:lang w:eastAsia="zh-CN"/>
        </w:rPr>
        <w:t>，</w:t>
      </w:r>
      <w:r>
        <w:rPr>
          <w:rFonts w:hint="eastAsia"/>
          <w:color w:val="auto"/>
        </w:rPr>
        <w:t>在没有注明其他要求时</w:t>
      </w:r>
      <w:r>
        <w:rPr>
          <w:rFonts w:hint="eastAsia"/>
          <w:color w:val="auto"/>
          <w:lang w:eastAsia="zh-CN"/>
        </w:rPr>
        <w:t>，</w:t>
      </w:r>
      <w:r>
        <w:rPr>
          <w:rFonts w:hint="eastAsia"/>
          <w:color w:val="auto"/>
        </w:rPr>
        <w:t>均指分析纯试剂和GB/T</w:t>
      </w:r>
      <w:r>
        <w:rPr>
          <w:rFonts w:hint="eastAsia"/>
          <w:color w:val="auto"/>
          <w:lang w:val="en-US" w:eastAsia="zh-CN"/>
        </w:rPr>
        <w:t xml:space="preserve"> </w:t>
      </w:r>
      <w:r>
        <w:rPr>
          <w:rFonts w:hint="eastAsia"/>
          <w:color w:val="auto"/>
        </w:rPr>
        <w:t>6682中规定的三级水</w:t>
      </w:r>
      <w:r>
        <w:rPr>
          <w:rFonts w:hint="eastAsia"/>
          <w:color w:val="auto"/>
          <w:lang w:eastAsia="zh-CN"/>
        </w:rPr>
        <w:t>。</w:t>
      </w:r>
    </w:p>
    <w:p>
      <w:pPr>
        <w:pStyle w:val="61"/>
        <w:bidi w:val="0"/>
        <w:spacing w:line="360" w:lineRule="auto"/>
        <w:rPr>
          <w:rFonts w:hint="default"/>
          <w:color w:val="000000" w:themeColor="text1"/>
          <w:lang w:val="en-US" w:eastAsia="zh-CN"/>
          <w14:textFill>
            <w14:solidFill>
              <w14:schemeClr w14:val="tx1"/>
            </w14:solidFill>
          </w14:textFill>
        </w:rPr>
      </w:pPr>
      <w:r>
        <w:rPr>
          <w:rFonts w:hint="eastAsia" w:eastAsia="宋体" w:cs="Times New Roman"/>
          <w:color w:val="auto"/>
          <w:lang w:val="en-US" w:eastAsia="zh-CN"/>
        </w:rPr>
        <w:t>硝酸溶液（1+1）。</w:t>
      </w:r>
    </w:p>
    <w:p>
      <w:pPr>
        <w:pStyle w:val="61"/>
        <w:bidi w:val="0"/>
        <w:spacing w:line="360" w:lineRule="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氢氧化钠溶液</w:t>
      </w:r>
      <w:r>
        <w:rPr>
          <w:rFonts w:hint="default" w:ascii="Times New Roman" w:hAnsi="Times New Roman" w:eastAsia="宋体" w:cs="Times New Roman"/>
          <w:color w:val="000000" w:themeColor="text1"/>
          <w:lang w:val="en-US" w:eastAsia="zh-CN"/>
          <w14:textFill>
            <w14:solidFill>
              <w14:schemeClr w14:val="tx1"/>
            </w14:solidFill>
          </w14:textFill>
        </w:rPr>
        <w:t>（100 g/L）</w:t>
      </w:r>
      <w:r>
        <w:rPr>
          <w:rFonts w:hint="eastAsia" w:cs="Times New Roman"/>
          <w:color w:val="000000" w:themeColor="text1"/>
          <w:lang w:val="en-US" w:eastAsia="zh-CN"/>
          <w14:textFill>
            <w14:solidFill>
              <w14:schemeClr w14:val="tx1"/>
            </w14:solidFill>
          </w14:textFill>
        </w:rPr>
        <w:t>。</w:t>
      </w:r>
    </w:p>
    <w:p>
      <w:pPr>
        <w:pStyle w:val="61"/>
        <w:bidi w:val="0"/>
        <w:spacing w:line="360" w:lineRule="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乙酸盐缓冲</w:t>
      </w:r>
      <w:r>
        <w:rPr>
          <w:rFonts w:hint="eastAsia" w:ascii="宋体" w:hAnsi="宋体" w:eastAsia="宋体" w:cs="宋体"/>
          <w:color w:val="000000" w:themeColor="text1"/>
          <w:sz w:val="21"/>
          <w:szCs w:val="21"/>
          <w:lang w:val="en-US" w:eastAsia="zh-CN"/>
          <w14:textFill>
            <w14:solidFill>
              <w14:schemeClr w14:val="tx1"/>
            </w14:solidFill>
          </w14:textFill>
        </w:rPr>
        <w:t>溶</w:t>
      </w:r>
      <w:r>
        <w:rPr>
          <w:rFonts w:hint="default" w:ascii="Times New Roman" w:hAnsi="Times New Roman" w:eastAsia="宋体" w:cs="Times New Roman"/>
          <w:color w:val="auto"/>
          <w:lang w:val="en-US" w:eastAsia="zh-CN"/>
        </w:rPr>
        <w:t>液</w:t>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cs="Times New Roman"/>
          <w:color w:val="auto"/>
          <w:lang w:val="en-US" w:eastAsia="zh-CN"/>
        </w:rPr>
        <w:t>将</w:t>
      </w:r>
      <w:r>
        <w:rPr>
          <w:rFonts w:hint="default" w:ascii="Times New Roman" w:hAnsi="Times New Roman" w:eastAsia="宋体" w:cs="Times New Roman"/>
          <w:color w:val="auto"/>
          <w:lang w:val="en-US" w:eastAsia="zh-CN"/>
        </w:rPr>
        <w:t>50 mL</w:t>
      </w:r>
      <w:r>
        <w:rPr>
          <w:rFonts w:hint="eastAsia" w:cs="Times New Roman"/>
          <w:color w:val="auto"/>
          <w:lang w:val="en-US" w:eastAsia="zh-CN"/>
        </w:rPr>
        <w:t>冰</w:t>
      </w:r>
      <w:r>
        <w:rPr>
          <w:rFonts w:hint="default" w:ascii="Times New Roman" w:hAnsi="Times New Roman" w:eastAsia="宋体" w:cs="Times New Roman"/>
          <w:color w:val="auto"/>
          <w:lang w:val="en-US" w:eastAsia="zh-CN"/>
        </w:rPr>
        <w:t>乙酸和100 g硝酸钾</w:t>
      </w:r>
      <w:r>
        <w:rPr>
          <w:rFonts w:hint="eastAsia" w:cs="Times New Roman"/>
          <w:color w:val="auto"/>
          <w:lang w:val="en-US" w:eastAsia="zh-CN"/>
        </w:rPr>
        <w:t>分别加入</w:t>
      </w:r>
      <w:r>
        <w:rPr>
          <w:rFonts w:hint="default" w:ascii="Times New Roman" w:hAnsi="Times New Roman" w:eastAsia="宋体" w:cs="Times New Roman"/>
          <w:color w:val="auto"/>
          <w:lang w:val="en-US" w:eastAsia="zh-CN"/>
        </w:rPr>
        <w:t>500 mL水中，</w:t>
      </w:r>
      <w:r>
        <w:rPr>
          <w:rFonts w:hint="eastAsia" w:cs="Times New Roman"/>
          <w:color w:val="auto"/>
          <w:lang w:val="en-US" w:eastAsia="zh-CN"/>
        </w:rPr>
        <w:t>再用</w:t>
      </w:r>
      <w:r>
        <w:rPr>
          <w:rFonts w:hint="default" w:ascii="Times New Roman" w:hAnsi="Times New Roman" w:eastAsia="宋体" w:cs="Times New Roman"/>
          <w:color w:val="auto"/>
          <w:lang w:val="en-US" w:eastAsia="zh-CN"/>
        </w:rPr>
        <w:t>氢氧化钠溶液（100 g/L）调节pH至</w:t>
      </w:r>
      <w:r>
        <w:rPr>
          <w:rFonts w:hint="default" w:ascii="Times New Roman" w:hAnsi="Times New Roman" w:eastAsia="宋体" w:cs="Times New Roman"/>
          <w:color w:val="auto"/>
          <w:sz w:val="21"/>
          <w:szCs w:val="21"/>
          <w:lang w:val="en-US" w:eastAsia="zh-CN"/>
        </w:rPr>
        <w:t>5</w:t>
      </w:r>
      <w:r>
        <w:rPr>
          <w:rFonts w:hint="default" w:ascii="Times New Roman" w:hAnsi="Times New Roman" w:cs="Times New Roman"/>
          <w:b w:val="0"/>
          <w:bCs w:val="0"/>
          <w:color w:val="000000" w:themeColor="text1"/>
          <w:sz w:val="21"/>
          <w:szCs w:val="21"/>
          <w:highlight w:val="none"/>
          <w:lang w:eastAsia="zh-CN"/>
          <w14:textFill>
            <w14:solidFill>
              <w14:schemeClr w14:val="tx1"/>
            </w14:solidFill>
          </w14:textFill>
        </w:rPr>
        <w:t>～</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6</w:t>
      </w:r>
      <w:r>
        <w:rPr>
          <w:rFonts w:hint="eastAsia" w:cs="Times New Roman"/>
          <w:color w:val="auto"/>
          <w:lang w:val="en-US" w:eastAsia="zh-CN"/>
        </w:rPr>
        <w:t>左右</w:t>
      </w:r>
      <w:r>
        <w:rPr>
          <w:rFonts w:hint="default" w:ascii="Times New Roman" w:hAnsi="Times New Roman" w:eastAsia="宋体" w:cs="Times New Roman"/>
          <w:color w:val="auto"/>
          <w:lang w:val="en-US" w:eastAsia="zh-CN"/>
        </w:rPr>
        <w:t>，</w:t>
      </w:r>
      <w:r>
        <w:rPr>
          <w:rFonts w:hint="eastAsia" w:cs="Times New Roman"/>
          <w:color w:val="auto"/>
          <w:lang w:val="en-US" w:eastAsia="zh-CN"/>
        </w:rPr>
        <w:t>定容至1 000 m</w:t>
      </w:r>
      <w:r>
        <w:rPr>
          <w:rFonts w:hint="default" w:ascii="Times New Roman" w:hAnsi="Times New Roman" w:eastAsia="宋体" w:cs="Times New Roman"/>
          <w:color w:val="auto"/>
          <w:lang w:val="en-US" w:eastAsia="zh-CN"/>
        </w:rPr>
        <w:t>L。</w:t>
      </w:r>
    </w:p>
    <w:p>
      <w:pPr>
        <w:pStyle w:val="61"/>
        <w:bidi w:val="0"/>
        <w:spacing w:line="360" w:lineRule="auto"/>
        <w:rPr>
          <w:rFonts w:hint="default" w:ascii="Times New Roman" w:hAnsi="Times New Roman" w:eastAsia="宋体" w:cs="Times New Roman"/>
          <w:color w:val="auto"/>
          <w:lang w:val="en-US" w:eastAsia="zh-CN"/>
        </w:rPr>
      </w:pPr>
      <w:r>
        <w:rPr>
          <w:rFonts w:hint="default" w:ascii="Times New Roman" w:hAnsi="Times New Roman" w:eastAsia="宋体" w:cs="Times New Roman"/>
          <w:color w:val="auto"/>
          <w:lang w:val="en-US" w:eastAsia="zh-CN"/>
        </w:rPr>
        <w:t>氯离子标准溶液（1</w:t>
      </w:r>
      <w:r>
        <w:rPr>
          <w:rFonts w:hint="eastAsia" w:cs="Times New Roman"/>
          <w:color w:val="auto"/>
          <w:lang w:val="en-US" w:eastAsia="zh-CN"/>
        </w:rPr>
        <w:t xml:space="preserve"> </w:t>
      </w:r>
      <w:r>
        <w:rPr>
          <w:rFonts w:hint="default" w:ascii="Times New Roman" w:hAnsi="Times New Roman" w:eastAsia="宋体" w:cs="Times New Roman"/>
          <w:color w:val="auto"/>
          <w:lang w:val="en-US" w:eastAsia="zh-CN"/>
        </w:rPr>
        <w:t>000 mg/L）：</w:t>
      </w:r>
      <w:r>
        <w:rPr>
          <w:rFonts w:hint="eastAsia" w:cs="Times New Roman"/>
          <w:color w:val="auto"/>
          <w:lang w:val="en-US" w:eastAsia="zh-CN"/>
        </w:rPr>
        <w:t>将</w:t>
      </w:r>
      <w:r>
        <w:rPr>
          <w:rFonts w:hint="default" w:ascii="Times New Roman" w:hAnsi="Times New Roman" w:eastAsia="宋体" w:cs="Times New Roman"/>
          <w:color w:val="auto"/>
          <w:lang w:val="en-US" w:eastAsia="zh-CN"/>
        </w:rPr>
        <w:t>基准氯化钠在</w:t>
      </w:r>
      <w:r>
        <w:rPr>
          <w:rFonts w:hint="eastAsia" w:cs="Times New Roman"/>
          <w:color w:val="auto"/>
          <w:lang w:val="en-US" w:eastAsia="zh-CN"/>
        </w:rPr>
        <w:t>（</w:t>
      </w:r>
      <w:r>
        <w:rPr>
          <w:rFonts w:hint="default" w:ascii="Times New Roman" w:hAnsi="Times New Roman" w:eastAsia="宋体" w:cs="Times New Roman"/>
          <w:color w:val="auto"/>
          <w:lang w:val="en-US" w:eastAsia="zh-CN"/>
        </w:rPr>
        <w:t>600</w:t>
      </w:r>
      <w:r>
        <w:rPr>
          <w:rFonts w:hint="eastAsia" w:cs="Times New Roman"/>
          <w:color w:val="auto"/>
          <w:lang w:val="en-US" w:eastAsia="zh-CN"/>
        </w:rPr>
        <w:t>±5）</w:t>
      </w:r>
      <w:r>
        <w:rPr>
          <w:rFonts w:hint="default" w:ascii="Times New Roman" w:hAnsi="Times New Roman" w:eastAsia="宋体" w:cs="Times New Roman"/>
          <w:color w:val="auto"/>
          <w:lang w:val="en-US" w:eastAsia="zh-CN"/>
        </w:rPr>
        <w:t>℃灼烧1</w:t>
      </w:r>
      <w:r>
        <w:rPr>
          <w:rFonts w:hint="eastAsia" w:cs="Times New Roman"/>
          <w:color w:val="auto"/>
          <w:lang w:val="en-US" w:eastAsia="zh-CN"/>
        </w:rPr>
        <w:t xml:space="preserve"> </w:t>
      </w:r>
      <w:r>
        <w:rPr>
          <w:rFonts w:hint="default" w:ascii="Times New Roman" w:hAnsi="Times New Roman" w:eastAsia="宋体" w:cs="Times New Roman"/>
          <w:color w:val="auto"/>
          <w:lang w:val="en-US" w:eastAsia="zh-CN"/>
        </w:rPr>
        <w:t>h</w:t>
      </w:r>
      <w:r>
        <w:rPr>
          <w:rFonts w:hint="eastAsia" w:cs="Times New Roman"/>
          <w:color w:val="auto"/>
          <w:lang w:val="en-US" w:eastAsia="zh-CN"/>
        </w:rPr>
        <w:t>，准确称取</w:t>
      </w:r>
      <w:r>
        <w:rPr>
          <w:rFonts w:hint="default" w:ascii="Times New Roman" w:hAnsi="Times New Roman" w:eastAsia="宋体" w:cs="Times New Roman"/>
          <w:color w:val="auto"/>
          <w:lang w:val="en-US" w:eastAsia="zh-CN"/>
        </w:rPr>
        <w:t>1.648</w:t>
      </w:r>
      <w:r>
        <w:rPr>
          <w:rFonts w:hint="eastAsia" w:cs="Times New Roman"/>
          <w:color w:val="auto"/>
          <w:lang w:val="en-US" w:eastAsia="zh-CN"/>
        </w:rPr>
        <w:t xml:space="preserve"> 5</w:t>
      </w:r>
      <w:r>
        <w:rPr>
          <w:rFonts w:hint="default" w:ascii="Times New Roman" w:hAnsi="Times New Roman" w:eastAsia="宋体" w:cs="Times New Roman"/>
          <w:color w:val="auto"/>
          <w:lang w:val="en-US" w:eastAsia="zh-CN"/>
        </w:rPr>
        <w:t xml:space="preserve"> g，</w:t>
      </w:r>
      <w:r>
        <w:rPr>
          <w:rFonts w:hint="eastAsia" w:cs="Times New Roman"/>
          <w:color w:val="auto"/>
          <w:lang w:val="en-US" w:eastAsia="zh-CN"/>
        </w:rPr>
        <w:t>精确到0.000 2 g，</w:t>
      </w:r>
      <w:r>
        <w:rPr>
          <w:rFonts w:hint="default" w:ascii="Times New Roman" w:hAnsi="Times New Roman" w:eastAsia="宋体" w:cs="Times New Roman"/>
          <w:color w:val="auto"/>
          <w:lang w:val="en-US" w:eastAsia="zh-CN"/>
        </w:rPr>
        <w:t>定容至</w:t>
      </w:r>
      <w:r>
        <w:rPr>
          <w:rFonts w:hint="eastAsia" w:cs="Times New Roman"/>
          <w:color w:val="auto"/>
          <w:lang w:val="en-US" w:eastAsia="zh-CN"/>
        </w:rPr>
        <w:t>1 000 m</w:t>
      </w:r>
      <w:r>
        <w:rPr>
          <w:rFonts w:hint="default" w:ascii="Times New Roman" w:hAnsi="Times New Roman" w:eastAsia="宋体" w:cs="Times New Roman"/>
          <w:color w:val="auto"/>
          <w:lang w:val="en-US" w:eastAsia="zh-CN"/>
        </w:rPr>
        <w:t>L。</w:t>
      </w:r>
      <w:r>
        <w:rPr>
          <w:rFonts w:hint="eastAsia" w:eastAsia="宋体" w:cs="Times New Roman"/>
          <w:color w:val="auto"/>
          <w:lang w:val="en-US" w:eastAsia="zh-CN"/>
        </w:rPr>
        <w:t>也可购买市售有证标准物质。</w:t>
      </w:r>
    </w:p>
    <w:p>
      <w:pPr>
        <w:pStyle w:val="61"/>
        <w:bidi w:val="0"/>
        <w:spacing w:line="360" w:lineRule="auto"/>
        <w:rPr>
          <w:rFonts w:hint="default"/>
          <w:color w:val="000000" w:themeColor="text1"/>
          <w:lang w:val="en-US" w:eastAsia="zh-CN"/>
          <w14:textFill>
            <w14:solidFill>
              <w14:schemeClr w14:val="tx1"/>
            </w14:solidFill>
          </w14:textFill>
        </w:rPr>
      </w:pPr>
      <w:r>
        <w:rPr>
          <w:rFonts w:hint="default" w:ascii="Times New Roman" w:hAnsi="Times New Roman" w:eastAsia="宋体" w:cs="Times New Roman"/>
          <w:lang w:val="en-US" w:eastAsia="zh-CN"/>
        </w:rPr>
        <w:t>氯离子标准</w:t>
      </w:r>
      <w:r>
        <w:rPr>
          <w:rFonts w:hint="eastAsia" w:cs="Times New Roman"/>
          <w:lang w:val="en-US" w:eastAsia="zh-CN"/>
        </w:rPr>
        <w:t>储备</w:t>
      </w:r>
      <w:r>
        <w:rPr>
          <w:rFonts w:hint="default" w:ascii="Times New Roman" w:hAnsi="Times New Roman" w:eastAsia="宋体" w:cs="Times New Roman"/>
          <w:lang w:val="en-US" w:eastAsia="zh-CN"/>
        </w:rPr>
        <w:t>溶液（</w:t>
      </w:r>
      <w:r>
        <w:rPr>
          <w:rFonts w:hint="eastAsia" w:cs="Times New Roman"/>
          <w:lang w:val="en-US" w:eastAsia="zh-CN"/>
        </w:rPr>
        <w:t>1</w:t>
      </w:r>
      <w:r>
        <w:rPr>
          <w:rFonts w:hint="default" w:ascii="Times New Roman" w:hAnsi="Times New Roman" w:eastAsia="宋体" w:cs="Times New Roman"/>
          <w:lang w:val="en-US" w:eastAsia="zh-CN"/>
        </w:rPr>
        <w:t>00 mg/L）：</w:t>
      </w:r>
      <w:r>
        <w:rPr>
          <w:rFonts w:hint="eastAsia" w:cs="Times New Roman"/>
          <w:lang w:val="en-US" w:eastAsia="zh-CN"/>
        </w:rPr>
        <w:t>准确将10 mL</w:t>
      </w:r>
      <w:r>
        <w:rPr>
          <w:rFonts w:hint="default" w:ascii="Times New Roman" w:hAnsi="Times New Roman" w:eastAsia="宋体" w:cs="Times New Roman"/>
          <w:lang w:val="en-US" w:eastAsia="zh-CN"/>
        </w:rPr>
        <w:t>氯离子标准溶液（1</w:t>
      </w:r>
      <w:r>
        <w:rPr>
          <w:rFonts w:hint="eastAsia" w:cs="Times New Roman"/>
          <w:lang w:val="en-US" w:eastAsia="zh-CN"/>
        </w:rPr>
        <w:t xml:space="preserve"> </w:t>
      </w:r>
      <w:r>
        <w:rPr>
          <w:rFonts w:hint="default" w:ascii="Times New Roman" w:hAnsi="Times New Roman" w:eastAsia="宋体" w:cs="Times New Roman"/>
          <w:lang w:val="en-US" w:eastAsia="zh-CN"/>
        </w:rPr>
        <w:t>000 mg/L）</w:t>
      </w:r>
      <w:r>
        <w:rPr>
          <w:rFonts w:hint="eastAsia" w:cs="Times New Roman"/>
          <w:lang w:val="en-US" w:eastAsia="zh-CN"/>
        </w:rPr>
        <w:t>加入100 mL容</w:t>
      </w:r>
      <w:r>
        <w:rPr>
          <w:rFonts w:hint="eastAsia" w:cs="Times New Roman"/>
          <w:color w:val="000000" w:themeColor="text1"/>
          <w:lang w:val="en-US" w:eastAsia="zh-CN"/>
          <w14:textFill>
            <w14:solidFill>
              <w14:schemeClr w14:val="tx1"/>
            </w14:solidFill>
          </w14:textFill>
        </w:rPr>
        <w:t>量瓶中，稀释至刻度。</w:t>
      </w:r>
    </w:p>
    <w:p>
      <w:pPr>
        <w:pStyle w:val="61"/>
        <w:bidi w:val="0"/>
        <w:spacing w:line="360" w:lineRule="auto"/>
        <w:rPr>
          <w:rFonts w:hint="default"/>
          <w:color w:val="000000" w:themeColor="text1"/>
          <w:sz w:val="21"/>
          <w:szCs w:val="21"/>
          <w:lang w:val="en-US" w:eastAsia="zh-CN"/>
          <w14:textFill>
            <w14:solidFill>
              <w14:schemeClr w14:val="tx1"/>
            </w14:solidFill>
          </w14:textFill>
        </w:rPr>
      </w:pPr>
      <w:r>
        <w:rPr>
          <w:rFonts w:hint="eastAsia" w:ascii="Times New Roman" w:hAnsi="宋体" w:cs="宋体"/>
          <w:b w:val="0"/>
          <w:bCs w:val="0"/>
          <w:color w:val="000000" w:themeColor="text1"/>
          <w:sz w:val="21"/>
          <w:szCs w:val="21"/>
          <w:highlight w:val="none"/>
          <w:lang w:val="en-US" w:eastAsia="zh-CN"/>
          <w14:textFill>
            <w14:solidFill>
              <w14:schemeClr w14:val="tx1"/>
            </w14:solidFill>
          </w14:textFill>
        </w:rPr>
        <w:t>基准碳酸钠</w:t>
      </w:r>
      <w:r>
        <w:rPr>
          <w:rFonts w:hint="eastAsia" w:hAnsi="宋体" w:cs="宋体"/>
          <w:b w:val="0"/>
          <w:bCs w:val="0"/>
          <w:color w:val="000000" w:themeColor="text1"/>
          <w:sz w:val="21"/>
          <w:szCs w:val="21"/>
          <w:highlight w:val="none"/>
          <w:lang w:val="en-US" w:eastAsia="zh-CN"/>
          <w14:textFill>
            <w14:solidFill>
              <w14:schemeClr w14:val="tx1"/>
            </w14:solidFill>
          </w14:textFill>
        </w:rPr>
        <w:t>，碳酸钠质量分数≥99.95%。</w:t>
      </w:r>
    </w:p>
    <w:p>
      <w:pPr>
        <w:pStyle w:val="52"/>
        <w:rPr>
          <w:rFonts w:hint="default"/>
          <w:color w:val="000000" w:themeColor="text1"/>
          <w:lang w:val="en-US" w:eastAsia="zh-CN"/>
          <w14:textFill>
            <w14:solidFill>
              <w14:schemeClr w14:val="tx1"/>
            </w14:solidFill>
          </w14:textFill>
        </w:rPr>
      </w:pPr>
    </w:p>
    <w:p>
      <w:pPr>
        <w:pStyle w:val="87"/>
        <w:spacing w:beforeLines="100" w:afterLines="100" w:line="240" w:lineRule="auto"/>
        <w:ind w:left="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仪器</w:t>
      </w:r>
    </w:p>
    <w:p>
      <w:pPr>
        <w:pStyle w:val="52"/>
        <w:spacing w:line="360" w:lineRule="auto"/>
        <w:ind w:left="0" w:leftChars="0" w:firstLine="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5.1</w:t>
      </w:r>
      <w:r>
        <w:rPr>
          <w:rFonts w:hint="default" w:ascii="Times New Roman" w:hAnsi="Times New Roman" w:eastAsia="宋体" w:cs="Times New Roman"/>
          <w:color w:val="000000" w:themeColor="text1"/>
          <w:lang w:val="en-US" w:eastAsia="zh-CN"/>
          <w14:textFill>
            <w14:solidFill>
              <w14:schemeClr w14:val="tx1"/>
            </w14:solidFill>
          </w14:textFill>
        </w:rPr>
        <w:t>　离子计：精度不低于0.1 mV。</w:t>
      </w:r>
    </w:p>
    <w:p>
      <w:pPr>
        <w:pStyle w:val="52"/>
        <w:spacing w:line="360" w:lineRule="auto"/>
        <w:ind w:left="0" w:leftChars="0" w:firstLine="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黑体" w:hAnsi="黑体" w:eastAsia="黑体" w:cs="黑体"/>
          <w:color w:val="000000" w:themeColor="text1"/>
          <w:sz w:val="21"/>
          <w:lang w:val="en-US" w:eastAsia="zh-CN" w:bidi="ar-SA"/>
          <w14:textFill>
            <w14:solidFill>
              <w14:schemeClr w14:val="tx1"/>
            </w14:solidFill>
          </w14:textFill>
        </w:rPr>
        <w:t>5.2</w:t>
      </w:r>
      <w:r>
        <w:rPr>
          <w:rFonts w:hint="default" w:ascii="Times New Roman" w:hAnsi="Times New Roman" w:eastAsia="宋体" w:cs="Times New Roman"/>
          <w:color w:val="000000" w:themeColor="text1"/>
          <w:lang w:val="en-US" w:eastAsia="zh-CN"/>
          <w14:textFill>
            <w14:solidFill>
              <w14:schemeClr w14:val="tx1"/>
            </w14:solidFill>
          </w14:textFill>
        </w:rPr>
        <w:t>　工作电极：银电极或硫化银涂层的银电极。电极不用时可以干贮存，使用前须预先在</w:t>
      </w:r>
      <w:r>
        <w:rPr>
          <w:rFonts w:hint="eastAsia" w:ascii="Times New Roman" w:cs="Times New Roman"/>
          <w:color w:val="000000" w:themeColor="text1"/>
          <w:lang w:val="en-US" w:eastAsia="zh-CN"/>
          <w14:textFill>
            <w14:solidFill>
              <w14:schemeClr w14:val="tx1"/>
            </w14:solidFill>
          </w14:textFill>
        </w:rPr>
        <w:t>水中</w:t>
      </w:r>
      <w:r>
        <w:rPr>
          <w:rFonts w:hint="default" w:ascii="Times New Roman" w:hAnsi="Times New Roman" w:eastAsia="宋体" w:cs="Times New Roman"/>
          <w:color w:val="000000" w:themeColor="text1"/>
          <w:lang w:val="en-US" w:eastAsia="zh-CN"/>
          <w14:textFill>
            <w14:solidFill>
              <w14:schemeClr w14:val="tx1"/>
            </w14:solidFill>
          </w14:textFill>
        </w:rPr>
        <w:t>或10</w:t>
      </w:r>
      <w:r>
        <w:rPr>
          <w:rFonts w:hint="default" w:ascii="Times New Roman" w:hAnsi="Times New Roman" w:eastAsia="宋体" w:cs="Times New Roman"/>
          <w:color w:val="000000" w:themeColor="text1"/>
          <w:vertAlign w:val="superscript"/>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 xml:space="preserve"> mol/L氯离子标准溶液中浸泡2</w:t>
      </w:r>
      <w:r>
        <w:rPr>
          <w:rFonts w:hint="eastAsia" w:ascii="Times New Roman"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h以上。</w:t>
      </w:r>
    </w:p>
    <w:p>
      <w:pPr>
        <w:pStyle w:val="52"/>
        <w:spacing w:line="360" w:lineRule="auto"/>
        <w:ind w:left="0" w:leftChars="0" w:firstLine="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5.3</w:t>
      </w:r>
      <w:r>
        <w:rPr>
          <w:rFonts w:hint="default" w:ascii="Times New Roman" w:hAnsi="Times New Roman" w:eastAsia="宋体" w:cs="Times New Roman"/>
          <w:color w:val="000000" w:themeColor="text1"/>
          <w:lang w:val="en-US" w:eastAsia="zh-CN"/>
          <w14:textFill>
            <w14:solidFill>
              <w14:schemeClr w14:val="tx1"/>
            </w14:solidFill>
          </w14:textFill>
        </w:rPr>
        <w:t>　参比电极：双液接型饱和甘汞电极，内充饱和氯化钾溶液，外套筒内盛装饱和硝酸钾溶液。</w:t>
      </w:r>
    </w:p>
    <w:p>
      <w:pPr>
        <w:bidi w:val="0"/>
        <w:spacing w:line="360" w:lineRule="auto"/>
        <w:ind w:firstLine="540" w:firstLineChars="300"/>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eastAsia="宋体" w:cs="Times New Roman"/>
          <w:color w:val="000000" w:themeColor="text1"/>
          <w:sz w:val="18"/>
          <w:szCs w:val="18"/>
          <w:lang w:val="en-US" w:eastAsia="zh-CN"/>
          <w14:textFill>
            <w14:solidFill>
              <w14:schemeClr w14:val="tx1"/>
            </w14:solidFill>
          </w14:textFill>
        </w:rPr>
        <w:t>注1：也可以使用性能相当的氯离子复合电极。</w:t>
      </w:r>
    </w:p>
    <w:p>
      <w:pPr>
        <w:pStyle w:val="52"/>
        <w:spacing w:line="360" w:lineRule="auto"/>
        <w:ind w:left="0" w:leftChars="0" w:firstLine="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5.4</w:t>
      </w:r>
      <w:r>
        <w:rPr>
          <w:rFonts w:hint="default" w:ascii="Times New Roman" w:hAnsi="Times New Roman" w:eastAsia="宋体" w:cs="Times New Roman"/>
          <w:color w:val="000000" w:themeColor="text1"/>
          <w:lang w:val="en-US" w:eastAsia="zh-CN"/>
          <w14:textFill>
            <w14:solidFill>
              <w14:schemeClr w14:val="tx1"/>
            </w14:solidFill>
          </w14:textFill>
        </w:rPr>
        <w:t>　电磁搅拌器：配备磁力搅拌子。</w:t>
      </w:r>
    </w:p>
    <w:p>
      <w:pPr>
        <w:pStyle w:val="52"/>
        <w:spacing w:line="360" w:lineRule="auto"/>
        <w:ind w:left="0" w:leftChars="0" w:firstLine="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5.5</w:t>
      </w:r>
      <w:r>
        <w:rPr>
          <w:rFonts w:hint="default" w:ascii="Times New Roman" w:hAnsi="Times New Roman" w:eastAsia="宋体" w:cs="Times New Roman"/>
          <w:color w:val="000000" w:themeColor="text1"/>
          <w:lang w:val="en-US" w:eastAsia="zh-CN"/>
          <w14:textFill>
            <w14:solidFill>
              <w14:schemeClr w14:val="tx1"/>
            </w14:solidFill>
          </w14:textFill>
        </w:rPr>
        <w:t xml:space="preserve">　分析天平：感量为0.1 </w:t>
      </w:r>
      <w:r>
        <w:rPr>
          <w:rFonts w:hint="eastAsia" w:ascii="Times New Roman" w:cs="Times New Roman"/>
          <w:color w:val="000000" w:themeColor="text1"/>
          <w:lang w:val="en-US" w:eastAsia="zh-CN"/>
          <w14:textFill>
            <w14:solidFill>
              <w14:schemeClr w14:val="tx1"/>
            </w14:solidFill>
          </w14:textFill>
        </w:rPr>
        <w:t>m</w:t>
      </w:r>
      <w:r>
        <w:rPr>
          <w:rFonts w:hint="default" w:ascii="Times New Roman" w:hAnsi="Times New Roman" w:eastAsia="宋体" w:cs="Times New Roman"/>
          <w:color w:val="000000" w:themeColor="text1"/>
          <w:lang w:val="en-US" w:eastAsia="zh-CN"/>
          <w14:textFill>
            <w14:solidFill>
              <w14:schemeClr w14:val="tx1"/>
            </w14:solidFill>
          </w14:textFill>
        </w:rPr>
        <w:t>g。</w:t>
      </w:r>
    </w:p>
    <w:p>
      <w:pPr>
        <w:pStyle w:val="52"/>
        <w:spacing w:line="360" w:lineRule="auto"/>
        <w:ind w:left="0" w:leftChars="0" w:firstLine="0" w:firstLineChars="0"/>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5.6</w:t>
      </w:r>
      <w:r>
        <w:rPr>
          <w:rFonts w:hint="default" w:ascii="Times New Roman" w:hAnsi="Times New Roman" w:eastAsia="宋体" w:cs="Times New Roman"/>
          <w:color w:val="000000" w:themeColor="text1"/>
          <w:lang w:val="en-US" w:eastAsia="zh-CN"/>
          <w14:textFill>
            <w14:solidFill>
              <w14:schemeClr w14:val="tx1"/>
            </w14:solidFill>
          </w14:textFill>
        </w:rPr>
        <w:t>　</w:t>
      </w:r>
      <w:r>
        <w:rPr>
          <w:rFonts w:hint="eastAsia" w:ascii="Times New Roman" w:cs="Times New Roman"/>
          <w:color w:val="000000" w:themeColor="text1"/>
          <w:lang w:val="en-US" w:eastAsia="zh-CN"/>
          <w14:textFill>
            <w14:solidFill>
              <w14:schemeClr w14:val="tx1"/>
            </w14:solidFill>
          </w14:textFill>
        </w:rPr>
        <w:t>高温电炉</w:t>
      </w:r>
      <w:r>
        <w:rPr>
          <w:rFonts w:hint="default" w:ascii="Times New Roman" w:hAnsi="Times New Roman" w:eastAsia="宋体" w:cs="Times New Roman"/>
          <w:color w:val="000000" w:themeColor="text1"/>
          <w:lang w:val="en-US" w:eastAsia="zh-CN"/>
          <w14:textFill>
            <w14:solidFill>
              <w14:schemeClr w14:val="tx1"/>
            </w14:solidFill>
          </w14:textFill>
        </w:rPr>
        <w:t>。</w:t>
      </w:r>
    </w:p>
    <w:p>
      <w:pPr>
        <w:pStyle w:val="52"/>
        <w:ind w:left="0" w:leftChars="0" w:firstLine="0" w:firstLineChars="0"/>
        <w:rPr>
          <w:rFonts w:hint="default"/>
          <w:color w:val="000000" w:themeColor="text1"/>
          <w:lang w:val="en-US" w:eastAsia="zh-CN"/>
          <w14:textFill>
            <w14:solidFill>
              <w14:schemeClr w14:val="tx1"/>
            </w14:solidFill>
          </w14:textFill>
        </w:rPr>
      </w:pPr>
    </w:p>
    <w:p>
      <w:pPr>
        <w:pStyle w:val="87"/>
        <w:spacing w:beforeLines="100" w:afterLines="100" w:line="240" w:lineRule="auto"/>
        <w:ind w:left="0"/>
        <w:rPr>
          <w:color w:val="000000" w:themeColor="text1"/>
          <w14:textFill>
            <w14:solidFill>
              <w14:schemeClr w14:val="tx1"/>
            </w14:solidFill>
          </w14:textFill>
        </w:rPr>
      </w:pPr>
      <w:r>
        <w:rPr>
          <w:rFonts w:hint="eastAsia"/>
          <w:color w:val="000000" w:themeColor="text1"/>
          <w:lang w:eastAsia="zh-CN"/>
          <w14:textFill>
            <w14:solidFill>
              <w14:schemeClr w14:val="tx1"/>
            </w14:solidFill>
          </w14:textFill>
        </w:rPr>
        <w:t>分析步骤</w:t>
      </w:r>
    </w:p>
    <w:p>
      <w:pPr>
        <w:pStyle w:val="60"/>
        <w:numPr>
          <w:ilvl w:val="2"/>
          <w:numId w:val="0"/>
        </w:numPr>
        <w:bidi w:val="0"/>
        <w:spacing w:line="360" w:lineRule="auto"/>
        <w:ind w:leftChars="0"/>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6.1  样品的测定</w:t>
      </w:r>
    </w:p>
    <w:p>
      <w:pPr>
        <w:pStyle w:val="60"/>
        <w:numPr>
          <w:ilvl w:val="2"/>
          <w:numId w:val="0"/>
        </w:numPr>
        <w:bidi w:val="0"/>
        <w:spacing w:line="360" w:lineRule="auto"/>
        <w:ind w:leftChars="0" w:firstLine="420" w:firstLineChars="200"/>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eastAsia="zh-CN"/>
          <w14:textFill>
            <w14:solidFill>
              <w14:schemeClr w14:val="tx1"/>
            </w14:solidFill>
          </w14:textFill>
        </w:rPr>
        <w:t>称取约</w:t>
      </w:r>
      <w:r>
        <w:rPr>
          <w:rFonts w:hint="eastAsia" w:ascii="Times New Roman" w:hAnsi="Times New Roman" w:cs="Times New Roman"/>
          <w:color w:val="000000" w:themeColor="text1"/>
          <w:lang w:val="en-US" w:eastAsia="zh-CN"/>
          <w14:textFill>
            <w14:solidFill>
              <w14:schemeClr w14:val="tx1"/>
            </w14:solidFill>
          </w14:textFill>
        </w:rPr>
        <w:t>2</w:t>
      </w:r>
      <w:r>
        <w:rPr>
          <w:rFonts w:hint="default" w:ascii="Times New Roman" w:hAnsi="Times New Roman" w:eastAsia="宋体" w:cs="Times New Roman"/>
          <w:color w:val="000000" w:themeColor="text1"/>
          <w:lang w:val="en-US" w:eastAsia="zh-CN"/>
          <w14:textFill>
            <w14:solidFill>
              <w14:schemeClr w14:val="tx1"/>
            </w14:solidFill>
          </w14:textFill>
        </w:rPr>
        <w:t xml:space="preserve"> g</w:t>
      </w:r>
      <w:r>
        <w:rPr>
          <w:rFonts w:hint="eastAsia" w:cs="Times New Roman"/>
          <w:color w:val="000000" w:themeColor="text1"/>
          <w:lang w:val="en-US" w:eastAsia="zh-CN"/>
          <w14:textFill>
            <w14:solidFill>
              <w14:schemeClr w14:val="tx1"/>
            </w14:solidFill>
          </w14:textFill>
        </w:rPr>
        <w:t>已于（270~300）℃加热至质量恒定的试样</w:t>
      </w:r>
      <w:r>
        <w:rPr>
          <w:rFonts w:hint="default" w:ascii="Times New Roman" w:hAnsi="Times New Roman" w:eastAsia="宋体" w:cs="Times New Roman"/>
          <w:color w:val="000000" w:themeColor="text1"/>
          <w:lang w:val="en-US" w:eastAsia="zh-CN"/>
          <w14:textFill>
            <w14:solidFill>
              <w14:schemeClr w14:val="tx1"/>
            </w14:solidFill>
          </w14:textFill>
        </w:rPr>
        <w:t>，精确至0.000</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1 g，置于</w:t>
      </w:r>
      <w:r>
        <w:rPr>
          <w:rFonts w:hint="eastAsia" w:cs="Times New Roman"/>
          <w:color w:val="000000" w:themeColor="text1"/>
          <w:lang w:val="en-US" w:eastAsia="zh-CN"/>
          <w14:textFill>
            <w14:solidFill>
              <w14:schemeClr w14:val="tx1"/>
            </w14:solidFill>
          </w14:textFill>
        </w:rPr>
        <w:t>100 mL比色管</w:t>
      </w:r>
      <w:r>
        <w:rPr>
          <w:rFonts w:hint="default" w:ascii="Times New Roman" w:hAnsi="Times New Roman" w:eastAsia="宋体" w:cs="Times New Roman"/>
          <w:color w:val="000000" w:themeColor="text1"/>
          <w:lang w:val="en-US" w:eastAsia="zh-CN"/>
          <w14:textFill>
            <w14:solidFill>
              <w14:schemeClr w14:val="tx1"/>
            </w14:solidFill>
          </w14:textFill>
        </w:rPr>
        <w:t>中。</w:t>
      </w:r>
      <w:r>
        <w:rPr>
          <w:rFonts w:hint="eastAsia" w:cs="Times New Roman"/>
          <w:color w:val="000000" w:themeColor="text1"/>
          <w:lang w:val="en-US" w:eastAsia="zh-CN"/>
          <w14:textFill>
            <w14:solidFill>
              <w14:schemeClr w14:val="tx1"/>
            </w14:solidFill>
          </w14:textFill>
        </w:rPr>
        <w:t>加入5 mL</w:t>
      </w:r>
      <w:r>
        <w:rPr>
          <w:rFonts w:hint="default" w:ascii="Times New Roman" w:hAnsi="Times New Roman" w:eastAsia="宋体" w:cs="Times New Roman"/>
          <w:color w:val="000000" w:themeColor="text1"/>
          <w:lang w:val="en-US" w:eastAsia="zh-CN"/>
          <w14:textFill>
            <w14:solidFill>
              <w14:schemeClr w14:val="tx1"/>
            </w14:solidFill>
          </w14:textFill>
        </w:rPr>
        <w:t>硝酸溶液（4.1），</w:t>
      </w:r>
      <w:r>
        <w:rPr>
          <w:rFonts w:hint="eastAsia" w:cs="Times New Roman"/>
          <w:color w:val="000000" w:themeColor="text1"/>
          <w:lang w:val="en-US" w:eastAsia="zh-CN"/>
          <w14:textFill>
            <w14:solidFill>
              <w14:schemeClr w14:val="tx1"/>
            </w14:solidFill>
          </w14:textFill>
        </w:rPr>
        <w:t>并根据试样情况用</w:t>
      </w:r>
      <w:r>
        <w:rPr>
          <w:rFonts w:hint="default" w:ascii="Times New Roman" w:hAnsi="Times New Roman" w:eastAsia="宋体" w:cs="Times New Roman"/>
          <w:color w:val="000000" w:themeColor="text1"/>
          <w:lang w:val="en-US" w:eastAsia="zh-CN"/>
          <w14:textFill>
            <w14:solidFill>
              <w14:schemeClr w14:val="tx1"/>
            </w14:solidFill>
          </w14:textFill>
        </w:rPr>
        <w:t>硝酸溶液（4.1）</w:t>
      </w:r>
      <w:r>
        <w:rPr>
          <w:rFonts w:hint="eastAsia" w:cs="Times New Roman"/>
          <w:color w:val="000000" w:themeColor="text1"/>
          <w:lang w:val="en-US" w:eastAsia="zh-CN"/>
          <w14:textFill>
            <w14:solidFill>
              <w14:schemeClr w14:val="tx1"/>
            </w14:solidFill>
          </w14:textFill>
        </w:rPr>
        <w:t>或</w:t>
      </w:r>
      <w:r>
        <w:rPr>
          <w:rFonts w:hint="default" w:ascii="Times New Roman" w:hAnsi="Times New Roman" w:eastAsia="宋体" w:cs="Times New Roman"/>
          <w:color w:val="000000" w:themeColor="text1"/>
          <w:lang w:val="en-US" w:eastAsia="zh-CN"/>
          <w14:textFill>
            <w14:solidFill>
              <w14:schemeClr w14:val="tx1"/>
            </w14:solidFill>
          </w14:textFill>
        </w:rPr>
        <w:t>氢氧化钠溶液</w:t>
      </w:r>
      <w:r>
        <w:rPr>
          <w:rFonts w:hint="eastAsia" w:cs="Times New Roman"/>
          <w:color w:val="000000" w:themeColor="text1"/>
          <w:lang w:val="en-US" w:eastAsia="zh-CN"/>
          <w14:textFill>
            <w14:solidFill>
              <w14:schemeClr w14:val="tx1"/>
            </w14:solidFill>
          </w14:textFill>
        </w:rPr>
        <w:t>（4.2）</w:t>
      </w:r>
      <w:r>
        <w:rPr>
          <w:rFonts w:hint="eastAsia" w:eastAsia="宋体" w:cs="Times New Roman"/>
          <w:color w:val="000000" w:themeColor="text1"/>
          <w:lang w:val="en-US" w:eastAsia="zh-CN"/>
          <w14:textFill>
            <w14:solidFill>
              <w14:schemeClr w14:val="tx1"/>
            </w14:solidFill>
          </w14:textFill>
        </w:rPr>
        <w:t>调节至pH为5～6左右，</w:t>
      </w:r>
      <w:r>
        <w:rPr>
          <w:rFonts w:hint="default" w:ascii="Times New Roman" w:hAnsi="Times New Roman" w:eastAsia="宋体" w:cs="Times New Roman"/>
          <w:color w:val="000000" w:themeColor="text1"/>
          <w:lang w:val="en-US" w:eastAsia="zh-CN"/>
          <w14:textFill>
            <w14:solidFill>
              <w14:schemeClr w14:val="tx1"/>
            </w14:solidFill>
          </w14:textFill>
        </w:rPr>
        <w:t>加入5 mL乙酸盐缓冲溶液（4.</w:t>
      </w:r>
      <w:r>
        <w:rPr>
          <w:rFonts w:hint="eastAsia"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，用水稀释至</w:t>
      </w:r>
      <w:r>
        <w:rPr>
          <w:rFonts w:hint="eastAsia" w:cs="Times New Roman"/>
          <w:color w:val="000000" w:themeColor="text1"/>
          <w:lang w:val="en-US" w:eastAsia="zh-CN"/>
          <w14:textFill>
            <w14:solidFill>
              <w14:schemeClr w14:val="tx1"/>
            </w14:solidFill>
          </w14:textFill>
        </w:rPr>
        <w:t>50 mL</w:t>
      </w:r>
      <w:r>
        <w:rPr>
          <w:rFonts w:hint="eastAsia" w:ascii="Times New Roman" w:hAnsi="Times New Roman" w:eastAsia="宋体" w:cs="Times New Roman"/>
          <w:color w:val="000000" w:themeColor="text1"/>
          <w:lang w:val="en-US" w:eastAsia="zh-CN"/>
          <w14:textFill>
            <w14:solidFill>
              <w14:schemeClr w14:val="tx1"/>
            </w14:solidFill>
          </w14:textFill>
        </w:rPr>
        <w:t>刻度，摇匀</w:t>
      </w:r>
      <w:r>
        <w:rPr>
          <w:rFonts w:hint="eastAsia" w:cs="Times New Roman"/>
          <w:color w:val="000000" w:themeColor="text1"/>
          <w:lang w:val="en-US" w:eastAsia="zh-CN"/>
          <w14:textFill>
            <w14:solidFill>
              <w14:schemeClr w14:val="tx1"/>
            </w14:solidFill>
          </w14:textFill>
        </w:rPr>
        <w:t>，再转移至50 mL烧杯中</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将工作电极和参比电极</w:t>
      </w:r>
      <w:r>
        <w:rPr>
          <w:rFonts w:hint="eastAsia" w:cs="Times New Roman"/>
          <w:color w:val="000000" w:themeColor="text1"/>
          <w:lang w:val="en-US" w:eastAsia="zh-CN"/>
          <w14:textFill>
            <w14:solidFill>
              <w14:schemeClr w14:val="tx1"/>
            </w14:solidFill>
          </w14:textFill>
        </w:rPr>
        <w:t>插入到烧杯液面以下</w:t>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加入磁力搅拌子，</w:t>
      </w:r>
      <w:r>
        <w:rPr>
          <w:rFonts w:hint="default" w:ascii="Times New Roman" w:hAnsi="Times New Roman" w:eastAsia="宋体" w:cs="Times New Roman"/>
          <w:color w:val="000000" w:themeColor="text1"/>
          <w:lang w:val="en-US" w:eastAsia="zh-CN"/>
          <w14:textFill>
            <w14:solidFill>
              <w14:schemeClr w14:val="tx1"/>
            </w14:solidFill>
          </w14:textFill>
        </w:rPr>
        <w:t>用电磁搅拌器</w:t>
      </w:r>
      <w:r>
        <w:rPr>
          <w:rFonts w:hint="eastAsia" w:cs="Times New Roman"/>
          <w:color w:val="000000" w:themeColor="text1"/>
          <w:lang w:val="en-US" w:eastAsia="zh-CN"/>
          <w14:textFill>
            <w14:solidFill>
              <w14:schemeClr w14:val="tx1"/>
            </w14:solidFill>
          </w14:textFill>
        </w:rPr>
        <w:t>匀速</w:t>
      </w:r>
      <w:r>
        <w:rPr>
          <w:rFonts w:hint="default" w:ascii="Times New Roman" w:hAnsi="Times New Roman" w:eastAsia="宋体" w:cs="Times New Roman"/>
          <w:color w:val="000000" w:themeColor="text1"/>
          <w:lang w:val="en-US" w:eastAsia="zh-CN"/>
          <w14:textFill>
            <w14:solidFill>
              <w14:schemeClr w14:val="tx1"/>
            </w14:solidFill>
          </w14:textFill>
        </w:rPr>
        <w:t>搅拌，使气泡不接触电极。用离子计测量电位</w:t>
      </w:r>
      <w:r>
        <w:rPr>
          <w:rFonts w:hint="eastAsia" w:cs="Times New Roman"/>
          <w:color w:val="000000" w:themeColor="text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根据测得的电位值，</w:t>
      </w:r>
      <w:r>
        <w:rPr>
          <w:rFonts w:hint="eastAsia" w:cs="Times New Roman"/>
          <w:color w:val="000000" w:themeColor="text1"/>
          <w:lang w:val="en-US" w:eastAsia="zh-CN"/>
          <w14:textFill>
            <w14:solidFill>
              <w14:schemeClr w14:val="tx1"/>
            </w14:solidFill>
          </w14:textFill>
        </w:rPr>
        <w:t>通过校准</w:t>
      </w:r>
      <w:r>
        <w:rPr>
          <w:rFonts w:hint="default" w:ascii="Times New Roman" w:hAnsi="Times New Roman" w:eastAsia="宋体" w:cs="Times New Roman"/>
          <w:color w:val="000000" w:themeColor="text1"/>
          <w:lang w:val="en-US" w:eastAsia="zh-CN"/>
          <w14:textFill>
            <w14:solidFill>
              <w14:schemeClr w14:val="tx1"/>
            </w14:solidFill>
          </w14:textFill>
        </w:rPr>
        <w:t>曲线</w:t>
      </w:r>
      <w:r>
        <w:rPr>
          <w:rFonts w:hint="eastAsia" w:cs="Times New Roman"/>
          <w:color w:val="000000" w:themeColor="text1"/>
          <w:lang w:val="en-US" w:eastAsia="zh-CN"/>
          <w14:textFill>
            <w14:solidFill>
              <w14:schemeClr w14:val="tx1"/>
            </w14:solidFill>
          </w14:textFill>
        </w:rPr>
        <w:t>计算出样品中</w:t>
      </w:r>
      <w:r>
        <w:rPr>
          <w:rFonts w:hint="default" w:ascii="Times New Roman" w:hAnsi="Times New Roman" w:eastAsia="宋体" w:cs="Times New Roman"/>
          <w:color w:val="000000" w:themeColor="text1"/>
          <w:lang w:val="en-US" w:eastAsia="zh-CN"/>
          <w14:textFill>
            <w14:solidFill>
              <w14:schemeClr w14:val="tx1"/>
            </w14:solidFill>
          </w14:textFill>
        </w:rPr>
        <w:t>氯离子</w:t>
      </w:r>
      <w:r>
        <w:rPr>
          <w:rFonts w:hint="eastAsia" w:ascii="宋体" w:hAnsi="宋体" w:eastAsia="宋体" w:cs="宋体"/>
          <w:color w:val="000000" w:themeColor="text1"/>
          <w:sz w:val="21"/>
          <w:szCs w:val="21"/>
          <w:lang w:val="en-US" w:eastAsia="zh-CN"/>
          <w14:textFill>
            <w14:solidFill>
              <w14:schemeClr w14:val="tx1"/>
            </w14:solidFill>
          </w14:textFill>
        </w:rPr>
        <w:t>浓度</w:t>
      </w:r>
      <w:r>
        <w:rPr>
          <w:rFonts w:hint="default" w:ascii="Times New Roman" w:hAnsi="Times New Roman" w:eastAsia="宋体" w:cs="Times New Roman"/>
          <w:color w:val="000000" w:themeColor="text1"/>
          <w:lang w:val="en-US" w:eastAsia="zh-CN"/>
          <w14:textFill>
            <w14:solidFill>
              <w14:schemeClr w14:val="tx1"/>
            </w14:solidFill>
          </w14:textFill>
        </w:rPr>
        <w:t>。</w:t>
      </w:r>
    </w:p>
    <w:p>
      <w:pPr>
        <w:pStyle w:val="61"/>
        <w:numPr>
          <w:ilvl w:val="1"/>
          <w:numId w:val="0"/>
        </w:numPr>
        <w:bidi w:val="0"/>
        <w:spacing w:line="360" w:lineRule="auto"/>
        <w:ind w:leftChars="0"/>
        <w:rPr>
          <w:rFonts w:hint="eastAsia" w:ascii="黑体" w:hAnsi="黑体" w:eastAsia="黑体" w:cs="黑体"/>
          <w:color w:val="000000" w:themeColor="text1"/>
          <w:lang w:val="en-US" w:eastAsia="zh-CN"/>
          <w14:textFill>
            <w14:solidFill>
              <w14:schemeClr w14:val="tx1"/>
            </w14:solidFill>
          </w14:textFill>
        </w:rPr>
      </w:pPr>
      <w:r>
        <w:rPr>
          <w:rFonts w:hint="eastAsia" w:ascii="黑体" w:hAnsi="黑体" w:eastAsia="黑体" w:cs="黑体"/>
          <w:color w:val="000000" w:themeColor="text1"/>
          <w:lang w:val="en-US" w:eastAsia="zh-CN"/>
          <w14:textFill>
            <w14:solidFill>
              <w14:schemeClr w14:val="tx1"/>
            </w14:solidFill>
          </w14:textFill>
        </w:rPr>
        <w:t>6.2  校准曲线的绘制</w:t>
      </w:r>
    </w:p>
    <w:p>
      <w:pPr>
        <w:pStyle w:val="60"/>
        <w:numPr>
          <w:ilvl w:val="2"/>
          <w:numId w:val="0"/>
        </w:numPr>
        <w:bidi w:val="0"/>
        <w:spacing w:line="360" w:lineRule="auto"/>
        <w:ind w:leftChars="0" w:firstLine="420" w:firstLineChars="200"/>
        <w:rPr>
          <w:rFonts w:hint="default" w:ascii="Times New Roman" w:hAnsi="Times New Roman" w:eastAsia="宋体" w:cs="Times New Roman"/>
          <w:color w:val="000000" w:themeColor="text1"/>
          <w:sz w:val="21"/>
          <w:szCs w:val="21"/>
          <w:lang w:val="en-US" w:eastAsia="zh-CN"/>
          <w14:textFill>
            <w14:solidFill>
              <w14:schemeClr w14:val="tx1"/>
            </w14:solidFill>
          </w14:textFill>
        </w:rPr>
      </w:pPr>
      <w:r>
        <w:rPr>
          <w:rFonts w:hint="eastAsia" w:cs="Times New Roman"/>
          <w:color w:val="000000" w:themeColor="text1"/>
          <w:sz w:val="21"/>
          <w:szCs w:val="21"/>
          <w:lang w:val="en-US" w:eastAsia="zh-CN"/>
          <w14:textFill>
            <w14:solidFill>
              <w14:schemeClr w14:val="tx1"/>
            </w14:solidFill>
          </w14:textFill>
        </w:rPr>
        <w:t>分别</w:t>
      </w:r>
      <w:r>
        <w:rPr>
          <w:rFonts w:hint="default" w:ascii="Times New Roman" w:hAnsi="Times New Roman" w:eastAsia="宋体" w:cs="Times New Roman"/>
          <w:color w:val="000000" w:themeColor="text1"/>
          <w:sz w:val="21"/>
          <w:szCs w:val="21"/>
          <w:lang w:eastAsia="zh-CN"/>
          <w14:textFill>
            <w14:solidFill>
              <w14:schemeClr w14:val="tx1"/>
            </w14:solidFill>
          </w14:textFill>
        </w:rPr>
        <w:t>称取</w:t>
      </w:r>
      <w:r>
        <w:rPr>
          <w:rFonts w:hint="eastAsia" w:ascii="Times New Roman" w:hAnsi="Times New Roman" w:cs="Times New Roman"/>
          <w:color w:val="000000" w:themeColor="text1"/>
          <w:sz w:val="21"/>
          <w:szCs w:val="21"/>
          <w:lang w:val="en-US" w:eastAsia="zh-CN"/>
          <w14:textFill>
            <w14:solidFill>
              <w14:schemeClr w14:val="tx1"/>
            </w14:solidFill>
          </w14:textFill>
        </w:rPr>
        <w:t>2</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 xml:space="preserve"> g</w:t>
      </w:r>
      <w:r>
        <w:rPr>
          <w:rFonts w:hint="eastAsia" w:cs="Times New Roman"/>
          <w:color w:val="000000" w:themeColor="text1"/>
          <w:sz w:val="21"/>
          <w:szCs w:val="21"/>
          <w:lang w:val="en-US" w:eastAsia="zh-CN"/>
          <w14:textFill>
            <w14:solidFill>
              <w14:schemeClr w14:val="tx1"/>
            </w14:solidFill>
          </w14:textFill>
        </w:rPr>
        <w:t>基准碳酸钠</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（4.</w:t>
      </w:r>
      <w:r>
        <w:rPr>
          <w:rFonts w:hint="eastAsia" w:cs="Times New Roman"/>
          <w:color w:val="000000" w:themeColor="text1"/>
          <w:sz w:val="21"/>
          <w:szCs w:val="21"/>
          <w:lang w:val="en-US" w:eastAsia="zh-CN"/>
          <w14:textFill>
            <w14:solidFill>
              <w14:schemeClr w14:val="tx1"/>
            </w14:solidFill>
          </w14:textFill>
        </w:rPr>
        <w:t>6</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w:t>
      </w:r>
      <w:r>
        <w:rPr>
          <w:rFonts w:hint="eastAsia" w:cs="Times New Roman"/>
          <w:color w:val="000000" w:themeColor="text1"/>
          <w:sz w:val="21"/>
          <w:szCs w:val="21"/>
          <w:lang w:val="en-US" w:eastAsia="zh-CN"/>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精确至0.000</w:t>
      </w:r>
      <w:r>
        <w:rPr>
          <w:rFonts w:hint="eastAsia"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lang w:val="en-US" w:eastAsia="zh-CN"/>
          <w14:textFill>
            <w14:solidFill>
              <w14:schemeClr w14:val="tx1"/>
            </w14:solidFill>
          </w14:textFill>
        </w:rPr>
        <w:t>1 g，</w:t>
      </w:r>
      <w:r>
        <w:rPr>
          <w:rFonts w:hint="eastAsia"/>
          <w:b w:val="0"/>
          <w:bCs w:val="0"/>
          <w:color w:val="000000" w:themeColor="text1"/>
          <w:sz w:val="21"/>
          <w:szCs w:val="21"/>
          <w:highlight w:val="none"/>
          <w:lang w:val="en-US" w:eastAsia="zh-CN"/>
          <w14:textFill>
            <w14:solidFill>
              <w14:schemeClr w14:val="tx1"/>
            </w14:solidFill>
          </w14:textFill>
        </w:rPr>
        <w:t>置于6个</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50</w:t>
      </w:r>
      <w:r>
        <w:rPr>
          <w:rFonts w:hint="eastAsia" w:ascii="Times New Roman" w:hAnsi="Times New Roman"/>
          <w:b w:val="0"/>
          <w:bCs w:val="0"/>
          <w:color w:val="000000" w:themeColor="text1"/>
          <w:sz w:val="21"/>
          <w:szCs w:val="21"/>
          <w:highlight w:val="none"/>
          <w14:textFill>
            <w14:solidFill>
              <w14:schemeClr w14:val="tx1"/>
            </w14:solidFill>
          </w14:textFill>
        </w:rPr>
        <w:t xml:space="preserve"> mL</w:t>
      </w:r>
      <w:r>
        <w:rPr>
          <w:rFonts w:hint="eastAsia" w:ascii="Times New Roman" w:hAnsi="Times New Roman"/>
          <w:b w:val="0"/>
          <w:bCs w:val="0"/>
          <w:color w:val="000000" w:themeColor="text1"/>
          <w:sz w:val="21"/>
          <w:szCs w:val="21"/>
          <w:highlight w:val="none"/>
          <w:lang w:eastAsia="zh-CN"/>
          <w14:textFill>
            <w14:solidFill>
              <w14:schemeClr w14:val="tx1"/>
            </w14:solidFill>
          </w14:textFill>
        </w:rPr>
        <w:t>容量瓶</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中</w:t>
      </w:r>
      <w:r>
        <w:rPr>
          <w:rFonts w:hint="eastAsia" w:ascii="Times New Roman" w:hAnsi="Times New Roman"/>
          <w:b w:val="0"/>
          <w:bCs w:val="0"/>
          <w:color w:val="000000" w:themeColor="text1"/>
          <w:sz w:val="21"/>
          <w:szCs w:val="21"/>
          <w:highlight w:val="none"/>
          <w:lang w:eastAsia="zh-CN"/>
          <w14:textFill>
            <w14:solidFill>
              <w14:schemeClr w14:val="tx1"/>
            </w14:solidFill>
          </w14:textFill>
        </w:rPr>
        <w:t>，</w:t>
      </w:r>
      <w:r>
        <w:rPr>
          <w:rFonts w:hint="eastAsia"/>
          <w:b w:val="0"/>
          <w:bCs w:val="0"/>
          <w:color w:val="000000" w:themeColor="text1"/>
          <w:sz w:val="21"/>
          <w:szCs w:val="21"/>
          <w:highlight w:val="none"/>
          <w:lang w:val="en-US" w:eastAsia="zh-CN"/>
          <w14:textFill>
            <w14:solidFill>
              <w14:schemeClr w14:val="tx1"/>
            </w14:solidFill>
          </w14:textFill>
        </w:rPr>
        <w:t>在每个容量瓶中</w:t>
      </w:r>
      <w:r>
        <w:rPr>
          <w:rFonts w:hint="eastAsia" w:cs="Times New Roman"/>
          <w:color w:val="000000" w:themeColor="text1"/>
          <w:lang w:val="en-US" w:eastAsia="zh-CN"/>
          <w14:textFill>
            <w14:solidFill>
              <w14:schemeClr w14:val="tx1"/>
            </w14:solidFill>
          </w14:textFill>
        </w:rPr>
        <w:t>加入5 mL</w:t>
      </w:r>
      <w:r>
        <w:rPr>
          <w:rFonts w:hint="default" w:ascii="Times New Roman" w:hAnsi="Times New Roman" w:eastAsia="宋体" w:cs="Times New Roman"/>
          <w:color w:val="000000" w:themeColor="text1"/>
          <w:lang w:val="en-US" w:eastAsia="zh-CN"/>
          <w14:textFill>
            <w14:solidFill>
              <w14:schemeClr w14:val="tx1"/>
            </w14:solidFill>
          </w14:textFill>
        </w:rPr>
        <w:t>硝酸溶液（4.1），</w:t>
      </w:r>
      <w:r>
        <w:rPr>
          <w:rFonts w:hint="eastAsia" w:cs="Times New Roman"/>
          <w:color w:val="000000" w:themeColor="text1"/>
          <w:lang w:val="en-US" w:eastAsia="zh-CN"/>
          <w14:textFill>
            <w14:solidFill>
              <w14:schemeClr w14:val="tx1"/>
            </w14:solidFill>
          </w14:textFill>
        </w:rPr>
        <w:t>参照6.1</w:t>
      </w:r>
      <w:r>
        <w:rPr>
          <w:rFonts w:hint="eastAsia" w:eastAsia="宋体" w:cs="Times New Roman"/>
          <w:color w:val="000000" w:themeColor="text1"/>
          <w:lang w:val="en-US" w:eastAsia="zh-CN"/>
          <w14:textFill>
            <w14:solidFill>
              <w14:schemeClr w14:val="tx1"/>
            </w14:solidFill>
          </w14:textFill>
        </w:rPr>
        <w:t>调节</w:t>
      </w:r>
      <w:r>
        <w:rPr>
          <w:rFonts w:hint="eastAsia" w:cs="Times New Roman"/>
          <w:color w:val="000000" w:themeColor="text1"/>
          <w:lang w:val="en-US" w:eastAsia="zh-CN"/>
          <w14:textFill>
            <w14:solidFill>
              <w14:schemeClr w14:val="tx1"/>
            </w14:solidFill>
          </w14:textFill>
        </w:rPr>
        <w:t>溶液</w:t>
      </w:r>
      <w:r>
        <w:rPr>
          <w:rFonts w:hint="eastAsia" w:eastAsia="宋体" w:cs="Times New Roman"/>
          <w:color w:val="000000" w:themeColor="text1"/>
          <w:lang w:val="en-US" w:eastAsia="zh-CN"/>
          <w14:textFill>
            <w14:solidFill>
              <w14:schemeClr w14:val="tx1"/>
            </w14:solidFill>
          </w14:textFill>
        </w:rPr>
        <w:t>pH为5～6左右，</w:t>
      </w:r>
      <w:r>
        <w:rPr>
          <w:rFonts w:hint="default" w:ascii="Times New Roman" w:hAnsi="Times New Roman" w:eastAsia="宋体" w:cs="Times New Roman"/>
          <w:color w:val="000000" w:themeColor="text1"/>
          <w:lang w:val="en-US" w:eastAsia="zh-CN"/>
          <w14:textFill>
            <w14:solidFill>
              <w14:schemeClr w14:val="tx1"/>
            </w14:solidFill>
          </w14:textFill>
        </w:rPr>
        <w:t>加入5 mL乙酸盐缓冲溶液（4.</w:t>
      </w:r>
      <w:r>
        <w:rPr>
          <w:rFonts w:hint="eastAsia" w:cs="Times New Roman"/>
          <w:color w:val="000000" w:themeColor="text1"/>
          <w:lang w:val="en-US" w:eastAsia="zh-CN"/>
          <w14:textFill>
            <w14:solidFill>
              <w14:schemeClr w14:val="tx1"/>
            </w14:solidFill>
          </w14:textFill>
        </w:rPr>
        <w:t>3</w:t>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然后</w:t>
      </w:r>
      <w:r>
        <w:rPr>
          <w:rFonts w:hint="eastAsia" w:cs="Times New Roman"/>
          <w:color w:val="000000" w:themeColor="text1"/>
          <w:sz w:val="21"/>
          <w:szCs w:val="21"/>
          <w:lang w:val="en-US" w:eastAsia="zh-CN"/>
          <w14:textFill>
            <w14:solidFill>
              <w14:schemeClr w14:val="tx1"/>
            </w14:solidFill>
          </w14:textFill>
        </w:rPr>
        <w:t>依次加入</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2.5</w:t>
      </w:r>
      <w:r>
        <w:rPr>
          <w:rFonts w:hint="eastAsia" w:ascii="Times New Roman" w:hAnsi="Times New Roman"/>
          <w:b w:val="0"/>
          <w:bCs w:val="0"/>
          <w:color w:val="000000" w:themeColor="text1"/>
          <w:sz w:val="21"/>
          <w:szCs w:val="21"/>
          <w:highlight w:val="none"/>
          <w14:textFill>
            <w14:solidFill>
              <w14:schemeClr w14:val="tx1"/>
            </w14:solidFill>
          </w14:textFill>
        </w:rPr>
        <w:t xml:space="preserve"> mL、</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5.0</w:t>
      </w:r>
      <w:r>
        <w:rPr>
          <w:rFonts w:hint="eastAsia" w:ascii="Times New Roman" w:hAnsi="Times New Roman"/>
          <w:b w:val="0"/>
          <w:bCs w:val="0"/>
          <w:color w:val="000000" w:themeColor="text1"/>
          <w:sz w:val="21"/>
          <w:szCs w:val="21"/>
          <w:highlight w:val="none"/>
          <w14:textFill>
            <w14:solidFill>
              <w14:schemeClr w14:val="tx1"/>
            </w14:solidFill>
          </w14:textFill>
        </w:rPr>
        <w:t xml:space="preserve"> mL、</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10.0</w:t>
      </w:r>
      <w:r>
        <w:rPr>
          <w:rFonts w:hint="eastAsia" w:ascii="Times New Roman" w:hAnsi="Times New Roman"/>
          <w:b w:val="0"/>
          <w:bCs w:val="0"/>
          <w:color w:val="000000" w:themeColor="text1"/>
          <w:sz w:val="21"/>
          <w:szCs w:val="21"/>
          <w:highlight w:val="none"/>
          <w14:textFill>
            <w14:solidFill>
              <w14:schemeClr w14:val="tx1"/>
            </w14:solidFill>
          </w14:textFill>
        </w:rPr>
        <w:t xml:space="preserve"> mL、</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25.0</w:t>
      </w:r>
      <w:r>
        <w:rPr>
          <w:rFonts w:hint="eastAsia" w:ascii="Times New Roman" w:hAnsi="Times New Roman"/>
          <w:b w:val="0"/>
          <w:bCs w:val="0"/>
          <w:color w:val="000000" w:themeColor="text1"/>
          <w:sz w:val="21"/>
          <w:szCs w:val="21"/>
          <w:highlight w:val="none"/>
          <w14:textFill>
            <w14:solidFill>
              <w14:schemeClr w14:val="tx1"/>
            </w14:solidFill>
          </w14:textFill>
        </w:rPr>
        <w:t xml:space="preserve"> mL</w:t>
      </w:r>
      <w:r>
        <w:rPr>
          <w:rFonts w:hint="eastAsia" w:ascii="Times New Roman" w:hAnsi="Calibri" w:eastAsia="宋体"/>
          <w:b w:val="0"/>
          <w:bCs w:val="0"/>
          <w:color w:val="000000" w:themeColor="text1"/>
          <w:sz w:val="21"/>
          <w:szCs w:val="21"/>
          <w:highlight w:val="none"/>
          <w:lang w:eastAsia="zh-CN"/>
          <w14:textFill>
            <w14:solidFill>
              <w14:schemeClr w14:val="tx1"/>
            </w14:solidFill>
          </w14:textFill>
        </w:rPr>
        <w:t>氯离子标准储备溶液</w:t>
      </w:r>
      <w:r>
        <w:rPr>
          <w:rFonts w:hint="eastAsia" w:hAnsi="Calibri"/>
          <w:b w:val="0"/>
          <w:bCs w:val="0"/>
          <w:color w:val="000000" w:themeColor="text1"/>
          <w:sz w:val="21"/>
          <w:szCs w:val="21"/>
          <w:highlight w:val="none"/>
          <w:lang w:eastAsia="zh-CN"/>
          <w14:textFill>
            <w14:solidFill>
              <w14:schemeClr w14:val="tx1"/>
            </w14:solidFill>
          </w14:textFill>
        </w:rPr>
        <w:t>（</w:t>
      </w:r>
      <w:r>
        <w:rPr>
          <w:rFonts w:hint="eastAsia" w:hAnsi="Calibri"/>
          <w:b w:val="0"/>
          <w:bCs w:val="0"/>
          <w:color w:val="000000" w:themeColor="text1"/>
          <w:sz w:val="21"/>
          <w:szCs w:val="21"/>
          <w:highlight w:val="none"/>
          <w:lang w:val="en-US" w:eastAsia="zh-CN"/>
          <w14:textFill>
            <w14:solidFill>
              <w14:schemeClr w14:val="tx1"/>
            </w14:solidFill>
          </w14:textFill>
        </w:rPr>
        <w:t xml:space="preserve">100 </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r>
        <w:rPr>
          <w:rFonts w:hint="eastAsia" w:hAnsi="Calibri"/>
          <w:b w:val="0"/>
          <w:bCs w:val="0"/>
          <w:color w:val="000000" w:themeColor="text1"/>
          <w:sz w:val="21"/>
          <w:szCs w:val="21"/>
          <w:highlight w:val="none"/>
          <w:lang w:eastAsia="zh-CN"/>
          <w14:textFill>
            <w14:solidFill>
              <w14:schemeClr w14:val="tx1"/>
            </w14:solidFill>
          </w14:textFill>
        </w:rPr>
        <w:t>）</w:t>
      </w:r>
      <w:r>
        <w:rPr>
          <w:rFonts w:hint="eastAsia" w:ascii="Times New Roman"/>
          <w:b w:val="0"/>
          <w:bCs w:val="0"/>
          <w:color w:val="000000" w:themeColor="text1"/>
          <w:sz w:val="21"/>
          <w:szCs w:val="21"/>
          <w:highlight w:val="none"/>
          <w:lang w:val="en-US" w:eastAsia="zh-CN"/>
          <w14:textFill>
            <w14:solidFill>
              <w14:schemeClr w14:val="tx1"/>
            </w14:solidFill>
          </w14:textFill>
        </w:rPr>
        <w:t>和</w:t>
      </w:r>
      <w:r>
        <w:rPr>
          <w:rFonts w:hint="eastAsia"/>
          <w:b w:val="0"/>
          <w:bCs w:val="0"/>
          <w:color w:val="000000" w:themeColor="text1"/>
          <w:sz w:val="21"/>
          <w:szCs w:val="21"/>
          <w:highlight w:val="none"/>
          <w:lang w:val="en-US" w:eastAsia="zh-CN"/>
          <w14:textFill>
            <w14:solidFill>
              <w14:schemeClr w14:val="tx1"/>
            </w14:solidFill>
          </w14:textFill>
        </w:rPr>
        <w:t xml:space="preserve">5.0 </w:t>
      </w:r>
      <w:r>
        <w:rPr>
          <w:rFonts w:hint="eastAsia" w:ascii="Times New Roman"/>
          <w:b w:val="0"/>
          <w:bCs w:val="0"/>
          <w:color w:val="000000" w:themeColor="text1"/>
          <w:sz w:val="21"/>
          <w:szCs w:val="21"/>
          <w:highlight w:val="none"/>
          <w:lang w:val="en-US" w:eastAsia="zh-CN"/>
          <w14:textFill>
            <w14:solidFill>
              <w14:schemeClr w14:val="tx1"/>
            </w14:solidFill>
          </w14:textFill>
        </w:rPr>
        <w:t>mL</w:t>
      </w:r>
      <w:r>
        <w:rPr>
          <w:rFonts w:hint="eastAsia"/>
          <w:b w:val="0"/>
          <w:bCs w:val="0"/>
          <w:color w:val="000000" w:themeColor="text1"/>
          <w:sz w:val="21"/>
          <w:szCs w:val="21"/>
          <w:highlight w:val="none"/>
          <w:lang w:val="en-US" w:eastAsia="zh-CN"/>
          <w14:textFill>
            <w14:solidFill>
              <w14:schemeClr w14:val="tx1"/>
            </w14:solidFill>
          </w14:textFill>
        </w:rPr>
        <w:t>、</w:t>
      </w:r>
      <w:r>
        <w:rPr>
          <w:rFonts w:hint="eastAsia" w:ascii="Times New Roman"/>
          <w:b w:val="0"/>
          <w:bCs w:val="0"/>
          <w:color w:val="000000" w:themeColor="text1"/>
          <w:sz w:val="21"/>
          <w:szCs w:val="21"/>
          <w:highlight w:val="none"/>
          <w:lang w:val="en-US" w:eastAsia="zh-CN"/>
          <w14:textFill>
            <w14:solidFill>
              <w14:schemeClr w14:val="tx1"/>
            </w14:solidFill>
          </w14:textFill>
        </w:rPr>
        <w:t>25.0 mL</w:t>
      </w:r>
      <w:r>
        <w:rPr>
          <w:rFonts w:hint="default" w:ascii="Times New Roman" w:hAnsi="Times New Roman" w:eastAsia="宋体" w:cs="Times New Roman"/>
          <w:color w:val="000000" w:themeColor="text1"/>
          <w:lang w:val="en-US" w:eastAsia="zh-CN"/>
          <w14:textFill>
            <w14:solidFill>
              <w14:schemeClr w14:val="tx1"/>
            </w14:solidFill>
          </w14:textFill>
        </w:rPr>
        <w:t>氯离子标准溶液</w:t>
      </w:r>
      <w:r>
        <w:rPr>
          <w:rFonts w:hint="eastAsia" w:hAnsi="Calibri"/>
          <w:b w:val="0"/>
          <w:bCs w:val="0"/>
          <w:color w:val="000000" w:themeColor="text1"/>
          <w:sz w:val="21"/>
          <w:szCs w:val="21"/>
          <w:highlight w:val="none"/>
          <w:lang w:eastAsia="zh-CN"/>
          <w14:textFill>
            <w14:solidFill>
              <w14:schemeClr w14:val="tx1"/>
            </w14:solidFill>
          </w14:textFill>
        </w:rPr>
        <w:t>（</w:t>
      </w:r>
      <w:r>
        <w:rPr>
          <w:rFonts w:hint="eastAsia" w:hAnsi="Calibri"/>
          <w:b w:val="0"/>
          <w:bCs w:val="0"/>
          <w:color w:val="000000" w:themeColor="text1"/>
          <w:sz w:val="21"/>
          <w:szCs w:val="21"/>
          <w:highlight w:val="none"/>
          <w:lang w:val="en-US" w:eastAsia="zh-CN"/>
          <w14:textFill>
            <w14:solidFill>
              <w14:schemeClr w14:val="tx1"/>
            </w14:solidFill>
          </w14:textFill>
        </w:rPr>
        <w:t xml:space="preserve">1 000 </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mg/L</w:t>
      </w:r>
      <w:r>
        <w:rPr>
          <w:rFonts w:hint="eastAsia" w:hAnsi="Calibri"/>
          <w:b w:val="0"/>
          <w:bCs w:val="0"/>
          <w:color w:val="000000" w:themeColor="text1"/>
          <w:sz w:val="21"/>
          <w:szCs w:val="21"/>
          <w:highlight w:val="none"/>
          <w:lang w:eastAsia="zh-CN"/>
          <w14:textFill>
            <w14:solidFill>
              <w14:schemeClr w14:val="tx1"/>
            </w14:solidFill>
          </w14:textFill>
        </w:rPr>
        <w:t>），</w:t>
      </w:r>
      <w:r>
        <w:rPr>
          <w:rFonts w:hint="eastAsia" w:hAnsi="Calibri"/>
          <w:b w:val="0"/>
          <w:bCs w:val="0"/>
          <w:color w:val="000000" w:themeColor="text1"/>
          <w:sz w:val="21"/>
          <w:szCs w:val="21"/>
          <w:highlight w:val="none"/>
          <w:lang w:val="en-US" w:eastAsia="zh-CN"/>
          <w14:textFill>
            <w14:solidFill>
              <w14:schemeClr w14:val="tx1"/>
            </w14:solidFill>
          </w14:textFill>
        </w:rPr>
        <w:t>分别</w:t>
      </w:r>
      <w:r>
        <w:rPr>
          <w:rFonts w:hint="eastAsia" w:ascii="Times New Roman" w:hAnsi="Times New Roman"/>
          <w:b w:val="0"/>
          <w:bCs w:val="0"/>
          <w:color w:val="000000" w:themeColor="text1"/>
          <w:sz w:val="21"/>
          <w:szCs w:val="21"/>
          <w:highlight w:val="none"/>
          <w:lang w:eastAsia="zh-CN"/>
          <w14:textFill>
            <w14:solidFill>
              <w14:schemeClr w14:val="tx1"/>
            </w14:solidFill>
          </w14:textFill>
        </w:rPr>
        <w:t>用</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超纯水</w:t>
      </w:r>
      <w:r>
        <w:rPr>
          <w:rFonts w:hint="eastAsia" w:ascii="Times New Roman" w:hAnsi="Times New Roman"/>
          <w:b w:val="0"/>
          <w:bCs w:val="0"/>
          <w:color w:val="000000" w:themeColor="text1"/>
          <w:sz w:val="21"/>
          <w:szCs w:val="21"/>
          <w:highlight w:val="none"/>
          <w:lang w:eastAsia="zh-CN"/>
          <w14:textFill>
            <w14:solidFill>
              <w14:schemeClr w14:val="tx1"/>
            </w14:solidFill>
          </w14:textFill>
        </w:rPr>
        <w:t>稀释至刻度，</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摇匀，即得到氯离子标准工作</w:t>
      </w:r>
      <w:r>
        <w:rPr>
          <w:rFonts w:hint="eastAsia"/>
          <w:b w:val="0"/>
          <w:bCs w:val="0"/>
          <w:color w:val="000000" w:themeColor="text1"/>
          <w:sz w:val="21"/>
          <w:szCs w:val="21"/>
          <w:highlight w:val="none"/>
          <w:lang w:val="en-US" w:eastAsia="zh-CN"/>
          <w14:textFill>
            <w14:solidFill>
              <w14:schemeClr w14:val="tx1"/>
            </w14:solidFill>
          </w14:textFill>
        </w:rPr>
        <w:t>系列</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溶液，其浓度为</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 xml:space="preserve">5 </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μ</w:t>
      </w:r>
      <w:r>
        <w:rPr>
          <w:rFonts w:hint="default" w:ascii="Times New Roman" w:hAnsi="Times New Roman" w:cs="Times New Roman"/>
          <w:b w:val="0"/>
          <w:bCs w:val="0"/>
          <w:color w:val="000000" w:themeColor="text1"/>
          <w:sz w:val="21"/>
          <w:szCs w:val="21"/>
          <w:highlight w:val="none"/>
          <w14:textFill>
            <w14:solidFill>
              <w14:schemeClr w14:val="tx1"/>
            </w14:solidFill>
          </w14:textFill>
        </w:rPr>
        <w:t>g/</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m</w:t>
      </w:r>
      <w:r>
        <w:rPr>
          <w:rFonts w:hint="default" w:ascii="Times New Roman" w:hAnsi="Times New Roman" w:cs="Times New Roman"/>
          <w:b w:val="0"/>
          <w:bCs w:val="0"/>
          <w:color w:val="000000" w:themeColor="text1"/>
          <w:sz w:val="21"/>
          <w:szCs w:val="21"/>
          <w:highlight w:val="none"/>
          <w14:textFill>
            <w14:solidFill>
              <w14:schemeClr w14:val="tx1"/>
            </w14:solidFill>
          </w14:textFill>
        </w:rPr>
        <w:t>L</w:t>
      </w:r>
      <w:r>
        <w:rPr>
          <w:rFonts w:hint="eastAsia" w:ascii="Times New Roman" w:hAnsi="Times New Roman" w:cs="Times New Roman"/>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 xml:space="preserve">10 </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μ</w:t>
      </w:r>
      <w:r>
        <w:rPr>
          <w:rFonts w:hint="default" w:ascii="Times New Roman" w:hAnsi="Times New Roman" w:cs="Times New Roman"/>
          <w:b w:val="0"/>
          <w:bCs w:val="0"/>
          <w:color w:val="000000" w:themeColor="text1"/>
          <w:sz w:val="21"/>
          <w:szCs w:val="21"/>
          <w:highlight w:val="none"/>
          <w14:textFill>
            <w14:solidFill>
              <w14:schemeClr w14:val="tx1"/>
            </w14:solidFill>
          </w14:textFill>
        </w:rPr>
        <w:t>g/</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m</w:t>
      </w:r>
      <w:r>
        <w:rPr>
          <w:rFonts w:hint="default" w:ascii="Times New Roman" w:hAnsi="Times New Roman" w:cs="Times New Roman"/>
          <w:b w:val="0"/>
          <w:bCs w:val="0"/>
          <w:color w:val="000000" w:themeColor="text1"/>
          <w:sz w:val="21"/>
          <w:szCs w:val="21"/>
          <w:highlight w:val="none"/>
          <w14:textFill>
            <w14:solidFill>
              <w14:schemeClr w14:val="tx1"/>
            </w14:solidFill>
          </w14:textFill>
        </w:rPr>
        <w:t>L</w:t>
      </w:r>
      <w:r>
        <w:rPr>
          <w:rFonts w:hint="eastAsia" w:ascii="Times New Roman" w:hAnsi="Times New Roman" w:cs="Times New Roman"/>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 xml:space="preserve">20 </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μ</w:t>
      </w:r>
      <w:r>
        <w:rPr>
          <w:rFonts w:hint="default" w:ascii="Times New Roman" w:hAnsi="Times New Roman" w:cs="Times New Roman"/>
          <w:b w:val="0"/>
          <w:bCs w:val="0"/>
          <w:color w:val="000000" w:themeColor="text1"/>
          <w:sz w:val="21"/>
          <w:szCs w:val="21"/>
          <w:highlight w:val="none"/>
          <w14:textFill>
            <w14:solidFill>
              <w14:schemeClr w14:val="tx1"/>
            </w14:solidFill>
          </w14:textFill>
        </w:rPr>
        <w:t>g/</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m</w:t>
      </w:r>
      <w:r>
        <w:rPr>
          <w:rFonts w:hint="default" w:ascii="Times New Roman" w:hAnsi="Times New Roman" w:cs="Times New Roman"/>
          <w:b w:val="0"/>
          <w:bCs w:val="0"/>
          <w:color w:val="000000" w:themeColor="text1"/>
          <w:sz w:val="21"/>
          <w:szCs w:val="21"/>
          <w:highlight w:val="none"/>
          <w14:textFill>
            <w14:solidFill>
              <w14:schemeClr w14:val="tx1"/>
            </w14:solidFill>
          </w14:textFill>
        </w:rPr>
        <w:t>L</w:t>
      </w:r>
      <w:r>
        <w:rPr>
          <w:rFonts w:hint="eastAsia" w:ascii="Times New Roman" w:hAnsi="Times New Roman" w:cs="Times New Roman"/>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 xml:space="preserve">50 </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μ</w:t>
      </w:r>
      <w:r>
        <w:rPr>
          <w:rFonts w:hint="default" w:ascii="Times New Roman" w:hAnsi="Times New Roman" w:cs="Times New Roman"/>
          <w:b w:val="0"/>
          <w:bCs w:val="0"/>
          <w:color w:val="000000" w:themeColor="text1"/>
          <w:sz w:val="21"/>
          <w:szCs w:val="21"/>
          <w:highlight w:val="none"/>
          <w14:textFill>
            <w14:solidFill>
              <w14:schemeClr w14:val="tx1"/>
            </w14:solidFill>
          </w14:textFill>
        </w:rPr>
        <w:t>g/</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m</w:t>
      </w:r>
      <w:r>
        <w:rPr>
          <w:rFonts w:hint="default" w:ascii="Times New Roman" w:hAnsi="Times New Roman" w:cs="Times New Roman"/>
          <w:b w:val="0"/>
          <w:bCs w:val="0"/>
          <w:color w:val="000000" w:themeColor="text1"/>
          <w:sz w:val="21"/>
          <w:szCs w:val="21"/>
          <w:highlight w:val="none"/>
          <w14:textFill>
            <w14:solidFill>
              <w14:schemeClr w14:val="tx1"/>
            </w14:solidFill>
          </w14:textFill>
        </w:rPr>
        <w:t>L</w:t>
      </w:r>
      <w:r>
        <w:rPr>
          <w:rFonts w:hint="eastAsia" w:ascii="Times New Roman" w:hAnsi="Times New Roman" w:cs="Times New Roman"/>
          <w:b w:val="0"/>
          <w:bCs w:val="0"/>
          <w:color w:val="000000" w:themeColor="text1"/>
          <w:sz w:val="21"/>
          <w:szCs w:val="21"/>
          <w:highlight w:val="none"/>
          <w:lang w:eastAsia="zh-CN"/>
          <w14:textFill>
            <w14:solidFill>
              <w14:schemeClr w14:val="tx1"/>
            </w14:solidFill>
          </w14:textFill>
        </w:rPr>
        <w:t>、</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 xml:space="preserve">100 </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μ</w:t>
      </w:r>
      <w:r>
        <w:rPr>
          <w:rFonts w:hint="default" w:ascii="Times New Roman" w:hAnsi="Times New Roman" w:cs="Times New Roman"/>
          <w:b w:val="0"/>
          <w:bCs w:val="0"/>
          <w:color w:val="000000" w:themeColor="text1"/>
          <w:sz w:val="21"/>
          <w:szCs w:val="21"/>
          <w:highlight w:val="none"/>
          <w14:textFill>
            <w14:solidFill>
              <w14:schemeClr w14:val="tx1"/>
            </w14:solidFill>
          </w14:textFill>
        </w:rPr>
        <w:t>g/</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m</w:t>
      </w:r>
      <w:r>
        <w:rPr>
          <w:rFonts w:hint="default" w:ascii="Times New Roman" w:hAnsi="Times New Roman" w:cs="Times New Roman"/>
          <w:b w:val="0"/>
          <w:bCs w:val="0"/>
          <w:color w:val="000000" w:themeColor="text1"/>
          <w:sz w:val="21"/>
          <w:szCs w:val="21"/>
          <w:highlight w:val="none"/>
          <w14:textFill>
            <w14:solidFill>
              <w14:schemeClr w14:val="tx1"/>
            </w14:solidFill>
          </w14:textFill>
        </w:rPr>
        <w:t>L</w:t>
      </w:r>
      <w:r>
        <w:rPr>
          <w:rFonts w:hint="eastAsia" w:ascii="Times New Roman" w:hAnsi="Times New Roman" w:cs="Times New Roman"/>
          <w:b w:val="0"/>
          <w:bCs w:val="0"/>
          <w:color w:val="000000" w:themeColor="text1"/>
          <w:sz w:val="21"/>
          <w:szCs w:val="21"/>
          <w:highlight w:val="none"/>
          <w:lang w:val="en-US" w:eastAsia="zh-CN"/>
          <w14:textFill>
            <w14:solidFill>
              <w14:schemeClr w14:val="tx1"/>
            </w14:solidFill>
          </w14:textFill>
        </w:rPr>
        <w:t xml:space="preserve">和500 </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μ</w:t>
      </w:r>
      <w:r>
        <w:rPr>
          <w:rFonts w:hint="default" w:ascii="Times New Roman" w:hAnsi="Times New Roman" w:cs="Times New Roman"/>
          <w:b w:val="0"/>
          <w:bCs w:val="0"/>
          <w:color w:val="000000" w:themeColor="text1"/>
          <w:sz w:val="21"/>
          <w:szCs w:val="21"/>
          <w:highlight w:val="none"/>
          <w14:textFill>
            <w14:solidFill>
              <w14:schemeClr w14:val="tx1"/>
            </w14:solidFill>
          </w14:textFill>
        </w:rPr>
        <w:t>g/</w:t>
      </w:r>
      <w:r>
        <w:rPr>
          <w:rFonts w:hint="default" w:ascii="Times New Roman" w:hAnsi="Times New Roman" w:cs="Times New Roman"/>
          <w:b w:val="0"/>
          <w:bCs w:val="0"/>
          <w:color w:val="000000" w:themeColor="text1"/>
          <w:sz w:val="21"/>
          <w:szCs w:val="21"/>
          <w:highlight w:val="none"/>
          <w:lang w:val="en-US" w:eastAsia="zh-CN"/>
          <w14:textFill>
            <w14:solidFill>
              <w14:schemeClr w14:val="tx1"/>
            </w14:solidFill>
          </w14:textFill>
        </w:rPr>
        <w:t>m</w:t>
      </w:r>
      <w:r>
        <w:rPr>
          <w:rFonts w:hint="default" w:ascii="Times New Roman" w:hAnsi="Times New Roman" w:cs="Times New Roman"/>
          <w:b w:val="0"/>
          <w:bCs w:val="0"/>
          <w:color w:val="000000" w:themeColor="text1"/>
          <w:sz w:val="21"/>
          <w:szCs w:val="21"/>
          <w:highlight w:val="none"/>
          <w14:textFill>
            <w14:solidFill>
              <w14:schemeClr w14:val="tx1"/>
            </w14:solidFill>
          </w14:textFill>
        </w:rPr>
        <w:t>L</w:t>
      </w:r>
      <w:r>
        <w:rPr>
          <w:rFonts w:hint="eastAsia" w:ascii="Times New Roman" w:hAnsi="Times New Roman" w:cs="Times New Roman"/>
          <w:b w:val="0"/>
          <w:bCs w:val="0"/>
          <w:color w:val="000000" w:themeColor="text1"/>
          <w:sz w:val="21"/>
          <w:szCs w:val="21"/>
          <w:highlight w:val="none"/>
          <w:lang w:eastAsia="zh-CN"/>
          <w14:textFill>
            <w14:solidFill>
              <w14:schemeClr w14:val="tx1"/>
            </w14:solidFill>
          </w14:textFill>
        </w:rPr>
        <w:t>。</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将</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上述氯离子标准工作</w:t>
      </w:r>
      <w:r>
        <w:rPr>
          <w:rFonts w:hint="eastAsia"/>
          <w:b w:val="0"/>
          <w:bCs w:val="0"/>
          <w:color w:val="000000" w:themeColor="text1"/>
          <w:sz w:val="21"/>
          <w:szCs w:val="21"/>
          <w:highlight w:val="none"/>
          <w:lang w:val="en-US" w:eastAsia="zh-CN"/>
          <w14:textFill>
            <w14:solidFill>
              <w14:schemeClr w14:val="tx1"/>
            </w14:solidFill>
          </w14:textFill>
        </w:rPr>
        <w:t>系列</w:t>
      </w:r>
      <w:r>
        <w:rPr>
          <w:rFonts w:hint="eastAsia" w:ascii="Times New Roman" w:hAnsi="Times New Roman"/>
          <w:b w:val="0"/>
          <w:bCs w:val="0"/>
          <w:color w:val="000000" w:themeColor="text1"/>
          <w:sz w:val="21"/>
          <w:szCs w:val="21"/>
          <w:highlight w:val="none"/>
          <w:lang w:val="en-US" w:eastAsia="zh-CN"/>
          <w14:textFill>
            <w14:solidFill>
              <w14:schemeClr w14:val="tx1"/>
            </w14:solidFill>
          </w14:textFill>
        </w:rPr>
        <w:t>溶液</w:t>
      </w:r>
      <w:r>
        <w:rPr>
          <w:rFonts w:hint="eastAsia" w:ascii="Times New Roman" w:hAnsi="Times New Roman"/>
          <w:b w:val="0"/>
          <w:bCs w:val="0"/>
          <w:color w:val="000000" w:themeColor="text1"/>
          <w:sz w:val="21"/>
          <w:szCs w:val="21"/>
          <w:highlight w:val="none"/>
          <w:lang w:eastAsia="zh-CN"/>
          <w14:textFill>
            <w14:solidFill>
              <w14:schemeClr w14:val="tx1"/>
            </w14:solidFill>
          </w14:textFill>
        </w:rPr>
        <w:t>转移至</w:t>
      </w:r>
      <w:r>
        <w:rPr>
          <w:rFonts w:hint="eastAsia"/>
          <w:b w:val="0"/>
          <w:bCs w:val="0"/>
          <w:color w:val="000000" w:themeColor="text1"/>
          <w:sz w:val="21"/>
          <w:szCs w:val="21"/>
          <w:highlight w:val="none"/>
          <w:lang w:val="en-US" w:eastAsia="zh-CN"/>
          <w14:textFill>
            <w14:solidFill>
              <w14:schemeClr w14:val="tx1"/>
            </w14:solidFill>
          </w14:textFill>
        </w:rPr>
        <w:t>50 mL烧杯中，</w:t>
      </w:r>
      <w:r>
        <w:rPr>
          <w:rFonts w:hint="eastAsia" w:cs="Times New Roman"/>
          <w:color w:val="000000" w:themeColor="text1"/>
          <w:sz w:val="21"/>
          <w:szCs w:val="21"/>
          <w:lang w:val="en-US" w:eastAsia="zh-CN"/>
          <w14:textFill>
            <w14:solidFill>
              <w14:schemeClr w14:val="tx1"/>
            </w14:solidFill>
          </w14:textFill>
        </w:rPr>
        <w:t>将工作电极和参比电极插入到烧杯液面以下，加入磁力搅拌子，用电磁搅拌器匀速搅拌，使气泡不接触电极。</w:t>
      </w:r>
      <w:r>
        <w:rPr>
          <w:rFonts w:hint="default" w:ascii="Times New Roman" w:hAnsi="Times New Roman" w:eastAsia="宋体" w:cs="Times New Roman"/>
          <w:color w:val="000000" w:themeColor="text1"/>
          <w:lang w:val="en-US" w:eastAsia="zh-CN"/>
          <w14:textFill>
            <w14:solidFill>
              <w14:schemeClr w14:val="tx1"/>
            </w14:solidFill>
          </w14:textFill>
        </w:rPr>
        <w:t>用离子计</w:t>
      </w:r>
      <w:r>
        <w:rPr>
          <w:rFonts w:hint="eastAsia" w:cs="Times New Roman"/>
          <w:color w:val="000000" w:themeColor="text1"/>
          <w:sz w:val="21"/>
          <w:szCs w:val="21"/>
          <w:lang w:val="en-US" w:eastAsia="zh-CN"/>
          <w14:textFill>
            <w14:solidFill>
              <w14:schemeClr w14:val="tx1"/>
            </w14:solidFill>
          </w14:textFill>
        </w:rPr>
        <w:t>从低浓度到高浓度依次测定，待读数稳定（电极电位值响应值波动不大于0.2 mV/min）后，记录电位值。以各氯离子标准工作系列溶液中</w:t>
      </w:r>
      <w:r>
        <w:rPr>
          <w:rFonts w:hint="eastAsia" w:ascii="宋体" w:hAnsi="宋体" w:eastAsia="宋体" w:cs="宋体"/>
          <w:color w:val="000000" w:themeColor="text1"/>
          <w:sz w:val="21"/>
          <w:szCs w:val="21"/>
          <w:lang w:val="en-US" w:eastAsia="zh-CN"/>
          <w14:textFill>
            <w14:solidFill>
              <w14:schemeClr w14:val="tx1"/>
            </w14:solidFill>
          </w14:textFill>
        </w:rPr>
        <w:t>浓度</w:t>
      </w:r>
      <w:r>
        <w:rPr>
          <w:rFonts w:hint="eastAsia" w:cs="Times New Roman"/>
          <w:color w:val="000000" w:themeColor="text1"/>
          <w:sz w:val="21"/>
          <w:szCs w:val="21"/>
          <w:lang w:val="en-US" w:eastAsia="zh-CN"/>
          <w14:textFill>
            <w14:solidFill>
              <w14:schemeClr w14:val="tx1"/>
            </w14:solidFill>
          </w14:textFill>
        </w:rPr>
        <w:t>的对数值为横坐标，以其对应的电位值为纵坐标，建立校准曲线。</w:t>
      </w:r>
    </w:p>
    <w:p>
      <w:pPr>
        <w:pStyle w:val="87"/>
        <w:spacing w:beforeLines="100" w:afterLines="100" w:line="240" w:lineRule="auto"/>
        <w:ind w:left="0"/>
      </w:pPr>
      <w:r>
        <w:rPr>
          <w:rFonts w:hint="eastAsia"/>
          <w:lang w:eastAsia="zh-CN"/>
        </w:rPr>
        <w:t>结果计算</w:t>
      </w:r>
    </w:p>
    <w:p>
      <w:pPr>
        <w:bidi w:val="0"/>
        <w:rPr>
          <w:rFonts w:hint="default" w:ascii="Times New Roman" w:hAnsi="Times New Roman" w:eastAsia="宋体" w:cs="Times New Roman"/>
          <w:lang w:val="en-US" w:eastAsia="zh-CN"/>
        </w:rPr>
      </w:pPr>
      <w:r>
        <w:rPr>
          <w:rFonts w:hint="default" w:ascii="Times New Roman" w:hAnsi="Times New Roman" w:eastAsia="宋体" w:cs="Times New Roman"/>
          <w:lang w:eastAsia="zh-CN"/>
        </w:rPr>
        <w:t>氯化物</w:t>
      </w:r>
      <w:r>
        <w:rPr>
          <w:rFonts w:hint="eastAsia" w:ascii="宋体" w:hAnsi="宋体" w:cs="宋体"/>
          <w:color w:val="000000" w:themeColor="text1"/>
          <w:sz w:val="21"/>
          <w:szCs w:val="21"/>
          <w:lang w:val="en-US" w:eastAsia="zh-CN"/>
          <w14:textFill>
            <w14:solidFill>
              <w14:schemeClr w14:val="tx1"/>
            </w14:solidFill>
          </w14:textFill>
        </w:rPr>
        <w:t>含量</w:t>
      </w:r>
      <w:r>
        <w:rPr>
          <w:rFonts w:hint="default" w:ascii="Times New Roman" w:hAnsi="Times New Roman" w:eastAsia="宋体" w:cs="Times New Roman"/>
          <w:lang w:eastAsia="zh-CN"/>
        </w:rPr>
        <w:t>以氯化钠（</w:t>
      </w:r>
      <w:r>
        <w:rPr>
          <w:rFonts w:hint="default" w:ascii="Times New Roman" w:hAnsi="Times New Roman" w:eastAsia="宋体" w:cs="Times New Roman"/>
          <w:lang w:val="en-US" w:eastAsia="zh-CN"/>
        </w:rPr>
        <w:t>NaCl</w:t>
      </w:r>
      <w:r>
        <w:rPr>
          <w:rFonts w:hint="default" w:ascii="Times New Roman" w:hAnsi="Times New Roman" w:eastAsia="宋体" w:cs="Times New Roman"/>
          <w:lang w:eastAsia="zh-CN"/>
        </w:rPr>
        <w:t>）的质量分数</w:t>
      </w:r>
      <w:r>
        <w:rPr>
          <w:rFonts w:hint="eastAsia" w:cs="Times New Roman"/>
          <w:lang w:val="en-US" w:eastAsia="zh-CN"/>
        </w:rPr>
        <w:t xml:space="preserve"> </w:t>
      </w:r>
      <w:r>
        <w:rPr>
          <w:rFonts w:hint="default" w:ascii="Times New Roman" w:hAnsi="Times New Roman" w:eastAsia="宋体" w:cs="Times New Roman"/>
          <w:i/>
          <w:iCs/>
          <w:lang w:val="en-US" w:eastAsia="zh-CN"/>
        </w:rPr>
        <w:t>ω</w:t>
      </w:r>
      <w:r>
        <w:rPr>
          <w:rFonts w:hint="eastAsia" w:cs="Times New Roman"/>
          <w:i/>
          <w:iCs/>
          <w:lang w:val="en-US" w:eastAsia="zh-CN"/>
        </w:rPr>
        <w:t xml:space="preserve"> </w:t>
      </w:r>
      <w:r>
        <w:rPr>
          <w:rFonts w:hint="default" w:ascii="Times New Roman" w:hAnsi="Times New Roman" w:eastAsia="宋体" w:cs="Times New Roman"/>
          <w:lang w:val="en-US" w:eastAsia="zh-CN"/>
        </w:rPr>
        <w:t>计，数值以％表示，按公式（1）计算：</w:t>
      </w:r>
    </w:p>
    <w:p>
      <w:pPr>
        <w:pStyle w:val="52"/>
        <w:spacing w:line="360" w:lineRule="auto"/>
        <w:rPr>
          <w:rFonts w:hint="default" w:ascii="Times New Roman" w:hAnsi="Times New Roman" w:eastAsia="宋体" w:cs="Times New Roman"/>
          <w:lang w:val="en-US" w:eastAsia="zh-CN"/>
        </w:rPr>
      </w:pPr>
      <w:r>
        <w:rPr>
          <w:rFonts w:hint="default" w:ascii="Times New Roman" w:hAnsi="Times New Roman" w:eastAsia="宋体" w:cs="Times New Roman"/>
          <w:i/>
          <w:iCs/>
          <w:position w:val="-66"/>
          <w:lang w:val="en-US" w:eastAsia="zh-CN"/>
        </w:rPr>
        <w:pict>
          <v:shape id="_x0000_s1026" o:spid="_x0000_s1026" o:spt="75" type="#_x0000_t75" style="position:absolute;left:0pt;margin-left:51.25pt;margin-top:8.6pt;height:50.65pt;width:369.65pt;z-index:251668480;mso-width-relative:page;mso-height-relative:page;" o:ole="t" filled="f" o:preferrelative="t" stroked="f" coordsize="21600,21600">
            <v:path/>
            <v:fill on="f" focussize="0,0"/>
            <v:stroke on="f"/>
            <v:imagedata r:id="rId15" o:title=""/>
            <o:lock v:ext="edit" aspectratio="t"/>
          </v:shape>
          <o:OLEObject Type="Embed" ProgID="Equation.KSEE3" ShapeID="_x0000_s1026" DrawAspect="Content" ObjectID="_1468075725" r:id="rId14">
            <o:LockedField>false</o:LockedField>
          </o:OLEObject>
        </w:pict>
      </w:r>
    </w:p>
    <w:p>
      <w:pPr>
        <w:pStyle w:val="52"/>
        <w:spacing w:line="360" w:lineRule="auto"/>
        <w:jc w:val="center"/>
        <w:rPr>
          <w:rFonts w:hint="default" w:ascii="Times New Roman" w:hAnsi="Times New Roman" w:eastAsia="宋体" w:cs="Times New Roman"/>
          <w:lang w:val="en-US" w:eastAsia="zh-CN"/>
        </w:rPr>
      </w:pPr>
    </w:p>
    <w:p>
      <w:pPr>
        <w:bidi w:val="0"/>
        <w:spacing w:line="360" w:lineRule="auto"/>
        <w:rPr>
          <w:rFonts w:hint="default" w:ascii="Times New Roman" w:hAnsi="Times New Roman" w:eastAsia="宋体" w:cs="Times New Roman"/>
          <w:lang w:val="en-US" w:eastAsia="zh-CN"/>
        </w:rPr>
      </w:pPr>
      <w:r>
        <w:rPr>
          <w:rFonts w:hint="default" w:ascii="Times New Roman" w:hAnsi="Times New Roman" w:eastAsia="宋体" w:cs="Times New Roman"/>
          <w:lang w:val="en-US" w:eastAsia="zh-CN"/>
        </w:rPr>
        <w:t>式中：</w:t>
      </w:r>
    </w:p>
    <w:p>
      <w:pPr>
        <w:bidi w:val="0"/>
        <w:rPr>
          <w:rFonts w:hint="default" w:ascii="Times New Roman" w:hAnsi="Times New Roman" w:eastAsia="宋体" w:cs="Times New Roman"/>
          <w:lang w:val="en-US" w:eastAsia="zh-CN"/>
        </w:rPr>
      </w:pPr>
      <w:r>
        <w:rPr>
          <w:rFonts w:hint="eastAsia" w:cs="Times New Roman"/>
          <w:i/>
          <w:iCs/>
          <w:lang w:val="en-US" w:eastAsia="zh-CN"/>
        </w:rPr>
        <w:t>c</w:t>
      </w:r>
      <w:r>
        <w:rPr>
          <w:rFonts w:hint="default" w:ascii="Times New Roman" w:hAnsi="Times New Roman" w:eastAsia="宋体" w:cs="Times New Roman"/>
        </w:rPr>
        <w:t>——</w:t>
      </w:r>
      <w:r>
        <w:rPr>
          <w:rFonts w:hint="eastAsia" w:cs="Times New Roman"/>
          <w:color w:val="000000" w:themeColor="text1"/>
          <w:lang w:val="en-US" w:eastAsia="zh-CN"/>
          <w14:textFill>
            <w14:solidFill>
              <w14:schemeClr w14:val="tx1"/>
            </w14:solidFill>
          </w14:textFill>
        </w:rPr>
        <w:t>样品溶液中</w:t>
      </w:r>
      <w:r>
        <w:rPr>
          <w:rFonts w:hint="default" w:ascii="Times New Roman" w:hAnsi="Times New Roman" w:eastAsia="宋体" w:cs="Times New Roman"/>
          <w:color w:val="000000" w:themeColor="text1"/>
          <w:lang w:val="en-US" w:eastAsia="zh-CN"/>
          <w14:textFill>
            <w14:solidFill>
              <w14:schemeClr w14:val="tx1"/>
            </w14:solidFill>
          </w14:textFill>
        </w:rPr>
        <w:t>氯离子</w:t>
      </w:r>
      <w:r>
        <w:rPr>
          <w:rFonts w:hint="eastAsia" w:ascii="宋体" w:hAnsi="宋体" w:eastAsia="宋体" w:cs="宋体"/>
          <w:color w:val="000000" w:themeColor="text1"/>
          <w:sz w:val="21"/>
          <w:szCs w:val="21"/>
          <w:lang w:val="en-US" w:eastAsia="zh-CN"/>
          <w14:textFill>
            <w14:solidFill>
              <w14:schemeClr w14:val="tx1"/>
            </w14:solidFill>
          </w14:textFill>
        </w:rPr>
        <w:t>浓度</w:t>
      </w:r>
      <w:r>
        <w:rPr>
          <w:rFonts w:hint="default" w:ascii="Times New Roman" w:hAnsi="Times New Roman" w:eastAsia="宋体" w:cs="Times New Roman"/>
          <w:lang w:eastAsia="zh-CN"/>
        </w:rPr>
        <w:t>，</w:t>
      </w:r>
      <w:r>
        <w:rPr>
          <w:rFonts w:hint="eastAsia" w:cs="Times New Roman"/>
          <w:lang w:val="en-US" w:eastAsia="zh-CN"/>
        </w:rPr>
        <w:t>mg</w:t>
      </w:r>
      <w:r>
        <w:rPr>
          <w:rFonts w:hint="default" w:ascii="Times New Roman" w:hAnsi="Times New Roman" w:eastAsia="宋体" w:cs="Times New Roman"/>
          <w:lang w:val="en-US" w:eastAsia="zh-CN"/>
        </w:rPr>
        <w:t>/L；</w:t>
      </w:r>
    </w:p>
    <w:p>
      <w:pPr>
        <w:bidi w:val="0"/>
        <w:rPr>
          <w:rFonts w:hint="default" w:ascii="Times New Roman" w:hAnsi="Times New Roman" w:eastAsia="宋体" w:cs="Times New Roman"/>
          <w:lang w:val="en-US" w:eastAsia="zh-CN"/>
        </w:rPr>
      </w:pPr>
      <w:r>
        <w:rPr>
          <w:rFonts w:hint="default" w:ascii="Times New Roman" w:hAnsi="Times New Roman" w:eastAsia="宋体" w:cs="Times New Roman"/>
          <w:i/>
          <w:iCs/>
          <w:lang w:val="en-US" w:eastAsia="zh-CN"/>
        </w:rPr>
        <w:t>V</w:t>
      </w:r>
      <w:r>
        <w:rPr>
          <w:rFonts w:hint="default" w:ascii="Times New Roman" w:hAnsi="Times New Roman" w:eastAsia="宋体" w:cs="Times New Roman"/>
        </w:rPr>
        <w:t>——</w:t>
      </w:r>
      <w:r>
        <w:rPr>
          <w:rFonts w:hint="default" w:ascii="Times New Roman" w:hAnsi="Times New Roman" w:eastAsia="宋体" w:cs="Times New Roman"/>
          <w:lang w:eastAsia="zh-CN"/>
        </w:rPr>
        <w:t>样品溶液定容的体积，</w:t>
      </w:r>
      <w:r>
        <w:rPr>
          <w:rFonts w:hint="default" w:ascii="Times New Roman" w:hAnsi="Times New Roman" w:eastAsia="宋体" w:cs="Times New Roman"/>
          <w:lang w:val="en-US" w:eastAsia="zh-CN"/>
        </w:rPr>
        <w:t>mL；</w:t>
      </w:r>
    </w:p>
    <w:p>
      <w:pPr>
        <w:bidi w:val="0"/>
        <w:rPr>
          <w:rFonts w:hint="default" w:ascii="Times New Roman" w:hAnsi="Times New Roman" w:eastAsia="宋体" w:cs="Times New Roman"/>
          <w:lang w:val="en-US" w:eastAsia="zh-CN"/>
        </w:rPr>
      </w:pPr>
      <w:r>
        <w:rPr>
          <w:rFonts w:hint="default" w:ascii="Times New Roman" w:hAnsi="Times New Roman" w:eastAsia="宋体" w:cs="Times New Roman"/>
          <w:i/>
          <w:iCs/>
          <w:lang w:val="en-US" w:eastAsia="zh-CN"/>
        </w:rPr>
        <w:t>m</w:t>
      </w:r>
      <w:r>
        <w:rPr>
          <w:rFonts w:hint="default" w:ascii="Times New Roman" w:hAnsi="Times New Roman" w:eastAsia="宋体" w:cs="Times New Roman"/>
        </w:rPr>
        <w:t>——</w:t>
      </w:r>
      <w:r>
        <w:rPr>
          <w:rFonts w:hint="default" w:ascii="Times New Roman" w:hAnsi="Times New Roman" w:eastAsia="宋体" w:cs="Times New Roman"/>
          <w:lang w:eastAsia="zh-CN"/>
        </w:rPr>
        <w:t>样品称样量</w:t>
      </w:r>
      <w:r>
        <w:rPr>
          <w:rFonts w:hint="eastAsia" w:cs="Times New Roman"/>
          <w:lang w:eastAsia="zh-CN"/>
        </w:rPr>
        <w:t>，</w:t>
      </w:r>
      <w:r>
        <w:rPr>
          <w:rFonts w:hint="default" w:ascii="Times New Roman" w:hAnsi="Times New Roman" w:eastAsia="宋体" w:cs="Times New Roman"/>
          <w:lang w:val="en-US" w:eastAsia="zh-CN"/>
        </w:rPr>
        <w:t>g</w:t>
      </w:r>
      <w:r>
        <w:rPr>
          <w:rFonts w:hint="eastAsia" w:cs="Times New Roman"/>
          <w:lang w:val="en-US" w:eastAsia="zh-CN"/>
        </w:rPr>
        <w:t>；</w:t>
      </w:r>
    </w:p>
    <w:p>
      <w:pPr>
        <w:bidi w:val="0"/>
        <w:rPr>
          <w:rFonts w:hint="eastAsia" w:cs="Times New Roman"/>
          <w:lang w:val="en-US" w:eastAsia="zh-CN"/>
        </w:rPr>
      </w:pPr>
      <w:r>
        <w:rPr>
          <w:rFonts w:hint="default" w:ascii="Times New Roman" w:hAnsi="Times New Roman" w:eastAsia="宋体" w:cs="Times New Roman"/>
          <w:lang w:val="en-US" w:eastAsia="zh-CN"/>
        </w:rPr>
        <w:t>1.66</w:t>
      </w:r>
      <w:r>
        <w:rPr>
          <w:rFonts w:hint="default" w:ascii="Times New Roman" w:hAnsi="Times New Roman" w:eastAsia="宋体" w:cs="Times New Roman"/>
        </w:rPr>
        <w:t>——</w:t>
      </w:r>
      <w:r>
        <w:rPr>
          <w:rFonts w:hint="default" w:ascii="Times New Roman" w:hAnsi="Times New Roman" w:eastAsia="宋体" w:cs="Times New Roman"/>
          <w:lang w:val="en-US" w:eastAsia="zh-CN"/>
        </w:rPr>
        <w:t>氯离子</w:t>
      </w:r>
      <w:r>
        <w:rPr>
          <w:rFonts w:hint="eastAsia" w:cs="Times New Roman"/>
          <w:lang w:val="en-US" w:eastAsia="zh-CN"/>
        </w:rPr>
        <w:t>浓度换算成</w:t>
      </w:r>
      <w:r>
        <w:rPr>
          <w:rFonts w:hint="default" w:ascii="Times New Roman" w:hAnsi="Times New Roman" w:eastAsia="宋体" w:cs="Times New Roman"/>
          <w:lang w:val="en-US" w:eastAsia="zh-CN"/>
        </w:rPr>
        <w:t>氯化钠</w:t>
      </w:r>
      <w:r>
        <w:rPr>
          <w:rFonts w:hint="eastAsia" w:cs="Times New Roman"/>
          <w:lang w:val="en-US" w:eastAsia="zh-CN"/>
        </w:rPr>
        <w:t>浓度</w:t>
      </w:r>
      <w:r>
        <w:rPr>
          <w:rFonts w:hint="default" w:ascii="Times New Roman" w:hAnsi="Times New Roman" w:eastAsia="宋体" w:cs="Times New Roman"/>
          <w:lang w:val="en-US" w:eastAsia="zh-CN"/>
        </w:rPr>
        <w:t>的系数</w:t>
      </w:r>
      <w:r>
        <w:rPr>
          <w:rFonts w:hint="eastAsia" w:cs="Times New Roman"/>
          <w:lang w:val="en-US" w:eastAsia="zh-CN"/>
        </w:rPr>
        <w:t>；</w:t>
      </w:r>
    </w:p>
    <w:p>
      <w:pPr>
        <w:pStyle w:val="52"/>
        <w:spacing w:line="360" w:lineRule="auto"/>
        <w:ind w:firstLine="420" w:firstLineChars="0"/>
        <w:jc w:val="left"/>
        <w:rPr>
          <w:rFonts w:hint="default" w:ascii="Times New Roman" w:eastAsia="宋体"/>
          <w:lang w:val="en-US" w:eastAsia="zh-CN"/>
        </w:rPr>
      </w:pPr>
      <w:r>
        <w:rPr>
          <w:rFonts w:hint="default" w:cs="Times New Roman"/>
          <w:lang w:val="en-US" w:eastAsia="zh-CN"/>
        </w:rPr>
        <w:t>取平行测定结果的算术平均值为测定结果</w:t>
      </w:r>
      <w:r>
        <w:rPr>
          <w:rFonts w:ascii="Times New Roman"/>
        </w:rPr>
        <w:t>，</w:t>
      </w:r>
      <w:r>
        <w:rPr>
          <w:rFonts w:hint="eastAsia" w:ascii="Times New Roman"/>
          <w:lang w:val="en-US" w:eastAsia="zh-CN"/>
        </w:rPr>
        <w:t>在重复性条件下获得两次独立测定结果的绝对差值不得超过算术平均值的10%。</w:t>
      </w:r>
    </w:p>
    <w:p>
      <w:pPr>
        <w:bidi w:val="0"/>
        <w:ind w:firstLine="1050" w:firstLineChars="500"/>
        <w:rPr>
          <w:rFonts w:hint="default" w:cs="Times New Roman"/>
          <w:lang w:val="en-US" w:eastAsia="zh-CN"/>
        </w:rPr>
      </w:pPr>
    </w:p>
    <w:p>
      <w:pPr>
        <w:pStyle w:val="87"/>
        <w:spacing w:beforeLines="100" w:afterLines="100" w:line="240" w:lineRule="auto"/>
        <w:ind w:left="0"/>
      </w:pPr>
      <w:r>
        <w:rPr>
          <w:rFonts w:hint="eastAsia"/>
          <w:lang w:eastAsia="zh-CN"/>
        </w:rPr>
        <w:t>结果</w:t>
      </w:r>
      <w:r>
        <w:rPr>
          <w:rFonts w:hint="eastAsia"/>
          <w:lang w:val="en-US" w:eastAsia="zh-CN"/>
        </w:rPr>
        <w:t>表示</w:t>
      </w:r>
    </w:p>
    <w:p>
      <w:pPr>
        <w:pStyle w:val="52"/>
        <w:spacing w:line="360" w:lineRule="auto"/>
        <w:ind w:left="0" w:leftChars="0" w:firstLine="420" w:firstLineChars="200"/>
        <w:rPr>
          <w:rFonts w:hint="default" w:ascii="Times New Roman" w:hAnsi="Times New Roman" w:eastAsia="宋体" w:cs="Times New Roman"/>
          <w:kern w:val="2"/>
          <w:sz w:val="21"/>
          <w:szCs w:val="24"/>
          <w:lang w:val="en-US" w:eastAsia="zh-CN" w:bidi="ar-SA"/>
        </w:rPr>
      </w:pPr>
      <w:r>
        <w:rPr>
          <w:rFonts w:hint="default" w:ascii="Times New Roman" w:hAnsi="Times New Roman" w:eastAsia="宋体" w:cs="Times New Roman"/>
          <w:kern w:val="2"/>
          <w:sz w:val="21"/>
          <w:szCs w:val="24"/>
          <w:lang w:val="en-US" w:eastAsia="zh-CN" w:bidi="ar-SA"/>
        </w:rPr>
        <w:t>当测定结果小于</w:t>
      </w:r>
      <w:r>
        <w:rPr>
          <w:rFonts w:hint="eastAsia" w:ascii="Times New Roman" w:hAnsi="Times New Roman" w:eastAsia="宋体" w:cs="Times New Roman"/>
          <w:kern w:val="2"/>
          <w:sz w:val="21"/>
          <w:szCs w:val="24"/>
          <w:lang w:val="en-US" w:eastAsia="zh-CN" w:bidi="ar-SA"/>
        </w:rPr>
        <w:t>1%</w:t>
      </w:r>
      <w:r>
        <w:rPr>
          <w:rFonts w:hint="default" w:ascii="Times New Roman" w:hAnsi="Times New Roman" w:eastAsia="宋体" w:cs="Times New Roman"/>
          <w:kern w:val="2"/>
          <w:sz w:val="21"/>
          <w:szCs w:val="24"/>
          <w:lang w:val="en-US" w:eastAsia="zh-CN" w:bidi="ar-SA"/>
        </w:rPr>
        <w:t>时</w:t>
      </w:r>
      <w:r>
        <w:rPr>
          <w:rFonts w:hint="eastAsia" w:ascii="Times New Roman" w:hAnsi="Times New Roman" w:eastAsia="宋体" w:cs="Times New Roman"/>
          <w:kern w:val="2"/>
          <w:sz w:val="21"/>
          <w:szCs w:val="24"/>
          <w:lang w:val="en-US" w:eastAsia="zh-CN" w:bidi="ar-SA"/>
        </w:rPr>
        <w:t>，</w:t>
      </w:r>
      <w:r>
        <w:rPr>
          <w:rFonts w:hint="default" w:ascii="Times New Roman" w:hAnsi="Times New Roman" w:eastAsia="宋体" w:cs="Times New Roman"/>
          <w:kern w:val="2"/>
          <w:sz w:val="21"/>
          <w:szCs w:val="24"/>
          <w:lang w:val="en-US" w:eastAsia="zh-CN" w:bidi="ar-SA"/>
        </w:rPr>
        <w:t>结果保留小数点后</w:t>
      </w:r>
      <w:r>
        <w:rPr>
          <w:rFonts w:hint="eastAsia" w:ascii="Times New Roman" w:hAnsi="Times New Roman" w:eastAsia="宋体" w:cs="Times New Roman"/>
          <w:kern w:val="2"/>
          <w:sz w:val="21"/>
          <w:szCs w:val="24"/>
          <w:lang w:val="en-US" w:eastAsia="zh-CN" w:bidi="ar-SA"/>
        </w:rPr>
        <w:t>两</w:t>
      </w:r>
      <w:r>
        <w:rPr>
          <w:rFonts w:hint="default" w:ascii="Times New Roman" w:hAnsi="Times New Roman" w:eastAsia="宋体" w:cs="Times New Roman"/>
          <w:kern w:val="2"/>
          <w:sz w:val="21"/>
          <w:szCs w:val="24"/>
          <w:lang w:val="en-US" w:eastAsia="zh-CN" w:bidi="ar-SA"/>
        </w:rPr>
        <w:t>位</w:t>
      </w:r>
      <w:r>
        <w:rPr>
          <w:rFonts w:hint="eastAsia" w:ascii="Times New Roman" w:hAnsi="Times New Roman" w:eastAsia="宋体" w:cs="Times New Roman"/>
          <w:kern w:val="2"/>
          <w:sz w:val="21"/>
          <w:szCs w:val="24"/>
          <w:lang w:val="en-US" w:eastAsia="zh-CN" w:bidi="ar-SA"/>
        </w:rPr>
        <w:t>；</w:t>
      </w:r>
      <w:r>
        <w:rPr>
          <w:rFonts w:hint="default" w:ascii="Times New Roman" w:hAnsi="Times New Roman" w:eastAsia="宋体" w:cs="Times New Roman"/>
          <w:kern w:val="2"/>
          <w:sz w:val="21"/>
          <w:szCs w:val="24"/>
          <w:lang w:val="en-US" w:eastAsia="zh-CN" w:bidi="ar-SA"/>
        </w:rPr>
        <w:t>当测定结果大于或等于</w:t>
      </w:r>
      <w:r>
        <w:rPr>
          <w:rFonts w:hint="eastAsia" w:ascii="Times New Roman" w:hAnsi="Times New Roman" w:eastAsia="宋体" w:cs="Times New Roman"/>
          <w:kern w:val="2"/>
          <w:sz w:val="21"/>
          <w:szCs w:val="24"/>
          <w:lang w:val="en-US" w:eastAsia="zh-CN" w:bidi="ar-SA"/>
        </w:rPr>
        <w:t>1%</w:t>
      </w:r>
      <w:r>
        <w:rPr>
          <w:rFonts w:hint="default" w:ascii="Times New Roman" w:hAnsi="Times New Roman" w:eastAsia="宋体" w:cs="Times New Roman"/>
          <w:kern w:val="2"/>
          <w:sz w:val="21"/>
          <w:szCs w:val="24"/>
          <w:lang w:val="en-US" w:eastAsia="zh-CN" w:bidi="ar-SA"/>
        </w:rPr>
        <w:t>时，结果保留三位有效数字。</w:t>
      </w:r>
    </w:p>
    <w:p>
      <w:pPr>
        <w:pStyle w:val="52"/>
        <w:rPr>
          <w:rFonts w:hint="eastAsia"/>
          <w:lang w:val="en-US" w:eastAsia="zh-CN"/>
        </w:rPr>
      </w:pPr>
    </w:p>
    <w:p>
      <w:pPr>
        <w:pStyle w:val="52"/>
        <w:ind w:left="0" w:leftChars="0" w:firstLine="0" w:firstLineChars="0"/>
        <w:rPr>
          <w:rFonts w:hint="default"/>
          <w:lang w:val="en-US" w:eastAsia="zh-CN"/>
        </w:rPr>
      </w:pPr>
    </w:p>
    <w:p>
      <w:pPr>
        <w:pStyle w:val="52"/>
        <w:rPr>
          <w:rFonts w:hint="default"/>
          <w:lang w:val="en-US" w:eastAsia="zh-CN"/>
        </w:rPr>
      </w:pPr>
    </w:p>
    <w:p>
      <w:pPr>
        <w:pStyle w:val="91"/>
        <w:framePr w:wrap="around" w:y="1"/>
        <w:rPr>
          <w:u w:val="single"/>
        </w:rPr>
      </w:pPr>
      <w:r>
        <w:t>_________________________________</w:t>
      </w:r>
    </w:p>
    <w:p>
      <w:pPr>
        <w:ind w:left="0" w:leftChars="0" w:firstLine="0" w:firstLineChars="0"/>
        <w:jc w:val="left"/>
        <w:rPr>
          <w:rFonts w:ascii="宋体" w:hAnsi="宋体"/>
        </w:rPr>
      </w:pPr>
    </w:p>
    <w:sectPr>
      <w:headerReference r:id="rId10" w:type="default"/>
      <w:footerReference r:id="rId11" w:type="default"/>
      <w:footerReference r:id="rId12" w:type="even"/>
      <w:pgSz w:w="11906" w:h="16838"/>
      <w:pgMar w:top="567" w:right="1134" w:bottom="1134" w:left="1418" w:header="1418" w:footer="1134" w:gutter="0"/>
      <w:pgNumType w:start="1"/>
      <w:cols w:space="720" w:num="1"/>
      <w:formProt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小标宋">
    <w:altName w:val="SimSun-ExtB"/>
    <w:panose1 w:val="00000000000000000000"/>
    <w:charset w:val="86"/>
    <w:family w:val="script"/>
    <w:pitch w:val="default"/>
    <w:sig w:usb0="00000000" w:usb1="00000000" w:usb2="00000010" w:usb3="00000000" w:csb0="00040000" w:csb1="00000000"/>
  </w:font>
  <w:font w:name="MS Mincho">
    <w:panose1 w:val="02020609040205080304"/>
    <w:charset w:val="80"/>
    <w:family w:val="modern"/>
    <w:pitch w:val="default"/>
    <w:sig w:usb0="E00002FF" w:usb1="6AC7FDFB" w:usb2="00000012" w:usb3="00000000" w:csb0="4002009F" w:csb1="DFD70000"/>
  </w:font>
  <w:font w:name="SimSun-ExtB">
    <w:panose1 w:val="02010609060101010101"/>
    <w:charset w:val="86"/>
    <w:family w:val="auto"/>
    <w:pitch w:val="default"/>
    <w:sig w:usb0="00000001" w:usb1="02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7"/>
      </w:rPr>
    </w:pPr>
    <w:r>
      <w:fldChar w:fldCharType="begin"/>
    </w:r>
    <w:r>
      <w:rPr>
        <w:rStyle w:val="37"/>
      </w:rPr>
      <w:instrText xml:space="preserve">PAGE  </w:instrText>
    </w:r>
    <w:r>
      <w:fldChar w:fldCharType="separate"/>
    </w:r>
    <w:r>
      <w:rPr>
        <w:rStyle w:val="37"/>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1403" w:y="-7"/>
      <w:jc w:val="left"/>
      <w:rPr>
        <w:rStyle w:val="37"/>
      </w:rPr>
    </w:pPr>
    <w:r>
      <w:fldChar w:fldCharType="begin"/>
    </w:r>
    <w:r>
      <w:rPr>
        <w:rStyle w:val="37"/>
      </w:rPr>
      <w:instrText xml:space="preserve">PAGE  </w:instrText>
    </w:r>
    <w:r>
      <w:fldChar w:fldCharType="separate"/>
    </w:r>
    <w:r>
      <w:rPr>
        <w:rStyle w:val="37"/>
      </w:rPr>
      <w:t>4</w:t>
    </w:r>
    <w:r>
      <w:fldChar w:fldCharType="end"/>
    </w: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2"/>
      <w:rPr>
        <w:rStyle w:val="37"/>
      </w:rPr>
    </w:pPr>
    <w:r>
      <w:fldChar w:fldCharType="begin"/>
    </w:r>
    <w:r>
      <w:rPr>
        <w:rStyle w:val="37"/>
      </w:rPr>
      <w:instrText xml:space="preserve">PAGE  </w:instrText>
    </w:r>
    <w:r>
      <w:fldChar w:fldCharType="separate"/>
    </w:r>
    <w:r>
      <w:rPr>
        <w:rStyle w:val="37"/>
      </w:rPr>
      <w:t>I</w:t>
    </w:r>
    <w: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page" w:x="1403" w:y="-7"/>
      <w:jc w:val="left"/>
      <w:rPr>
        <w:rStyle w:val="37"/>
      </w:rPr>
    </w:pPr>
    <w:r>
      <w:fldChar w:fldCharType="begin"/>
    </w:r>
    <w:r>
      <w:rPr>
        <w:rStyle w:val="37"/>
      </w:rPr>
      <w:instrText xml:space="preserve">PAGE  </w:instrText>
    </w:r>
    <w:r>
      <w:fldChar w:fldCharType="separate"/>
    </w:r>
    <w:r>
      <w:rPr>
        <w:rStyle w:val="37"/>
      </w:rPr>
      <w:t>4</w:t>
    </w:r>
    <w:r>
      <w:fldChar w:fldCharType="end"/>
    </w:r>
  </w:p>
  <w:p>
    <w:pPr>
      <w:pStyle w:val="2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20"/>
      </w:pPr>
      <w:r>
        <w:separator/>
      </w:r>
    </w:p>
  </w:footnote>
  <w:footnote w:type="continuationSeparator" w:id="1">
    <w:p>
      <w:pPr>
        <w:spacing w:line="360"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7"/>
    </w:pPr>
    <w:r>
      <w:rPr>
        <w:rFonts w:hint="eastAsia"/>
      </w:rPr>
      <w:t>××</w:t>
    </w:r>
    <w:r>
      <w:t>/T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spacing w:before="0" w:after="284"/>
      <w:jc w:val="left"/>
      <w:rPr>
        <w:rFonts w:ascii="黑体" w:eastAsia="黑体"/>
        <w:color w:val="auto"/>
        <w:sz w:val="21"/>
        <w:szCs w:val="21"/>
      </w:rPr>
    </w:pPr>
    <w:r>
      <w:rPr>
        <w:rFonts w:hint="eastAsia" w:eastAsia="黑体"/>
        <w:color w:val="auto"/>
        <w:sz w:val="21"/>
        <w:szCs w:val="21"/>
      </w:rPr>
      <w:t>P</w:t>
    </w:r>
    <w:r>
      <w:rPr>
        <w:rFonts w:eastAsia="黑体"/>
        <w:color w:val="auto"/>
        <w:sz w:val="21"/>
        <w:szCs w:val="21"/>
      </w:rPr>
      <w:t>/</w:t>
    </w:r>
    <w:r>
      <w:rPr>
        <w:rFonts w:hint="eastAsia" w:eastAsia="黑体"/>
        <w:color w:val="auto"/>
        <w:sz w:val="21"/>
        <w:szCs w:val="21"/>
      </w:rPr>
      <w:t>CIQA-</w:t>
    </w:r>
    <w:r>
      <w:rPr>
        <w:rFonts w:hint="eastAsia" w:eastAsia="黑体"/>
        <w:color w:val="auto"/>
        <w:sz w:val="21"/>
        <w:szCs w:val="21"/>
        <w:lang w:val="en-US" w:eastAsia="zh-CN"/>
      </w:rPr>
      <w:t>71</w:t>
    </w:r>
    <w:r>
      <w:rPr>
        <w:rFonts w:hint="eastAsia" w:eastAsia="黑体"/>
        <w:color w:val="auto"/>
        <w:sz w:val="21"/>
        <w:szCs w:val="21"/>
      </w:rPr>
      <w:t>-20</w:t>
    </w:r>
    <w:r>
      <w:rPr>
        <w:rFonts w:hint="eastAsia" w:eastAsia="黑体"/>
        <w:color w:val="auto"/>
        <w:sz w:val="21"/>
        <w:szCs w:val="21"/>
        <w:lang w:val="en-US" w:eastAsia="zh-CN"/>
      </w:rPr>
      <w:t>21</w:t>
    </w:r>
    <w:r>
      <w:rPr>
        <w:rFonts w:hint="eastAsia" w:ascii="黑体" w:eastAsia="黑体"/>
        <w:color w:val="auto"/>
        <w:sz w:val="21"/>
        <w:szCs w:val="21"/>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6"/>
    </w:pPr>
    <w: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9"/>
      <w:wordWrap w:val="0"/>
      <w:spacing w:before="0"/>
      <w:rPr>
        <w:color w:val="auto"/>
        <w:sz w:val="21"/>
        <w:szCs w:val="21"/>
      </w:rPr>
    </w:pPr>
    <w:r>
      <w:rPr>
        <w:rFonts w:hint="eastAsia" w:eastAsia="黑体"/>
        <w:color w:val="auto"/>
        <w:sz w:val="21"/>
        <w:szCs w:val="21"/>
      </w:rPr>
      <w:t>P</w:t>
    </w:r>
    <w:r>
      <w:rPr>
        <w:rFonts w:eastAsia="黑体"/>
        <w:color w:val="auto"/>
        <w:sz w:val="21"/>
        <w:szCs w:val="21"/>
      </w:rPr>
      <w:t>/</w:t>
    </w:r>
    <w:r>
      <w:rPr>
        <w:rFonts w:hint="eastAsia" w:eastAsia="黑体"/>
        <w:color w:val="auto"/>
        <w:sz w:val="21"/>
        <w:szCs w:val="21"/>
      </w:rPr>
      <w:t>CIQA-</w:t>
    </w:r>
    <w:r>
      <w:rPr>
        <w:rFonts w:hint="eastAsia" w:eastAsia="黑体"/>
        <w:color w:val="auto"/>
        <w:sz w:val="21"/>
        <w:szCs w:val="21"/>
        <w:lang w:val="en-US" w:eastAsia="zh-CN"/>
      </w:rPr>
      <w:t>71</w:t>
    </w:r>
    <w:r>
      <w:rPr>
        <w:rFonts w:hint="eastAsia" w:eastAsia="黑体"/>
        <w:color w:val="auto"/>
        <w:sz w:val="21"/>
        <w:szCs w:val="21"/>
      </w:rPr>
      <w:t>-20</w:t>
    </w:r>
    <w:r>
      <w:rPr>
        <w:rFonts w:hint="eastAsia" w:eastAsia="黑体"/>
        <w:color w:val="auto"/>
        <w:sz w:val="21"/>
        <w:szCs w:val="21"/>
        <w:lang w:val="en-US" w:eastAsia="zh-CN"/>
      </w:rPr>
      <w:t>21</w:t>
    </w:r>
    <w:r>
      <w:rPr>
        <w:rFonts w:hint="eastAsia" w:ascii="黑体" w:eastAsia="黑体"/>
        <w:color w:val="auto"/>
        <w:sz w:val="21"/>
        <w:szCs w:val="21"/>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FC91163"/>
    <w:multiLevelType w:val="multilevel"/>
    <w:tmpl w:val="1FC91163"/>
    <w:lvl w:ilvl="0" w:tentative="0">
      <w:start w:val="1"/>
      <w:numFmt w:val="decimal"/>
      <w:pStyle w:val="87"/>
      <w:suff w:val="nothing"/>
      <w:lvlText w:val="%1　"/>
      <w:lvlJc w:val="left"/>
      <w:pPr>
        <w:ind w:left="426" w:firstLine="0"/>
      </w:pPr>
      <w:rPr>
        <w:rFonts w:hint="eastAsia" w:ascii="黑体" w:hAnsi="Times New Roman" w:eastAsia="黑体"/>
        <w:b w:val="0"/>
        <w:i w:val="0"/>
        <w:sz w:val="21"/>
        <w:szCs w:val="21"/>
      </w:rPr>
    </w:lvl>
    <w:lvl w:ilvl="1" w:tentative="0">
      <w:start w:val="1"/>
      <w:numFmt w:val="decimal"/>
      <w:pStyle w:val="61"/>
      <w:suff w:val="nothing"/>
      <w:lvlText w:val="%1.%2　"/>
      <w:lvlJc w:val="left"/>
      <w:pPr>
        <w:ind w:left="1702"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60"/>
      <w:suff w:val="nothing"/>
      <w:lvlText w:val="%1.%2.%3　"/>
      <w:lvlJc w:val="left"/>
      <w:pPr>
        <w:ind w:left="709" w:firstLine="0"/>
      </w:pPr>
      <w:rPr>
        <w:rFonts w:hint="eastAsia" w:ascii="黑体" w:hAnsi="Times New Roman" w:eastAsia="黑体"/>
        <w:b w:val="0"/>
        <w:i w:val="0"/>
        <w:sz w:val="21"/>
      </w:rPr>
    </w:lvl>
    <w:lvl w:ilvl="3" w:tentative="0">
      <w:start w:val="1"/>
      <w:numFmt w:val="decimal"/>
      <w:pStyle w:val="66"/>
      <w:suff w:val="nothing"/>
      <w:lvlText w:val="%1.%2.%3.%4　"/>
      <w:lvlJc w:val="left"/>
      <w:pPr>
        <w:ind w:left="0" w:firstLine="0"/>
      </w:pPr>
      <w:rPr>
        <w:rFonts w:hint="eastAsia" w:ascii="黑体" w:hAnsi="Times New Roman" w:eastAsia="黑体"/>
        <w:b w:val="0"/>
        <w:i w:val="0"/>
        <w:sz w:val="21"/>
      </w:rPr>
    </w:lvl>
    <w:lvl w:ilvl="4" w:tentative="0">
      <w:start w:val="1"/>
      <w:numFmt w:val="decimal"/>
      <w:pStyle w:val="101"/>
      <w:suff w:val="nothing"/>
      <w:lvlText w:val="%1.%2.%3.%4.%5　"/>
      <w:lvlJc w:val="left"/>
      <w:pPr>
        <w:ind w:left="0" w:firstLine="0"/>
      </w:pPr>
      <w:rPr>
        <w:rFonts w:hint="eastAsia" w:ascii="黑体" w:hAnsi="Times New Roman" w:eastAsia="黑体"/>
        <w:b w:val="0"/>
        <w:i w:val="0"/>
        <w:sz w:val="21"/>
      </w:rPr>
    </w:lvl>
    <w:lvl w:ilvl="5" w:tentative="0">
      <w:start w:val="1"/>
      <w:numFmt w:val="decimal"/>
      <w:pStyle w:val="116"/>
      <w:suff w:val="nothing"/>
      <w:lvlText w:val="%1.%2.%3.%4.%5.%6　"/>
      <w:lvlJc w:val="left"/>
      <w:pPr>
        <w:ind w:left="336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
    <w:nsid w:val="6D6C07CD"/>
    <w:multiLevelType w:val="multilevel"/>
    <w:tmpl w:val="6D6C07CD"/>
    <w:lvl w:ilvl="0" w:tentative="0">
      <w:start w:val="1"/>
      <w:numFmt w:val="lowerLetter"/>
      <w:pStyle w:val="125"/>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g0ZWEyZjk4NmQ2YzhiNDAyZDNiMTI0ODM1ZWZmNDEifQ=="/>
  </w:docVars>
  <w:rsids>
    <w:rsidRoot w:val="00172A27"/>
    <w:rsid w:val="00002534"/>
    <w:rsid w:val="00005A1E"/>
    <w:rsid w:val="00005BA1"/>
    <w:rsid w:val="00006659"/>
    <w:rsid w:val="000113BF"/>
    <w:rsid w:val="00012429"/>
    <w:rsid w:val="00012C4C"/>
    <w:rsid w:val="00012CA9"/>
    <w:rsid w:val="000133C5"/>
    <w:rsid w:val="00013676"/>
    <w:rsid w:val="00014909"/>
    <w:rsid w:val="00015AAF"/>
    <w:rsid w:val="000178FE"/>
    <w:rsid w:val="00020967"/>
    <w:rsid w:val="00021BB1"/>
    <w:rsid w:val="00022E53"/>
    <w:rsid w:val="00024758"/>
    <w:rsid w:val="00024E36"/>
    <w:rsid w:val="00027011"/>
    <w:rsid w:val="00027320"/>
    <w:rsid w:val="000325CD"/>
    <w:rsid w:val="00034013"/>
    <w:rsid w:val="00036EF6"/>
    <w:rsid w:val="000370AA"/>
    <w:rsid w:val="00037E3F"/>
    <w:rsid w:val="00040200"/>
    <w:rsid w:val="000406DF"/>
    <w:rsid w:val="00040765"/>
    <w:rsid w:val="000423D0"/>
    <w:rsid w:val="00042EAC"/>
    <w:rsid w:val="00042FC7"/>
    <w:rsid w:val="00046A87"/>
    <w:rsid w:val="0005263F"/>
    <w:rsid w:val="00054249"/>
    <w:rsid w:val="00054924"/>
    <w:rsid w:val="0005724D"/>
    <w:rsid w:val="000578B0"/>
    <w:rsid w:val="00057C05"/>
    <w:rsid w:val="00060DE9"/>
    <w:rsid w:val="0006150B"/>
    <w:rsid w:val="000618F0"/>
    <w:rsid w:val="000622AE"/>
    <w:rsid w:val="000638C6"/>
    <w:rsid w:val="00066F71"/>
    <w:rsid w:val="00070C63"/>
    <w:rsid w:val="000761C2"/>
    <w:rsid w:val="00080941"/>
    <w:rsid w:val="00081527"/>
    <w:rsid w:val="00082350"/>
    <w:rsid w:val="00082B4C"/>
    <w:rsid w:val="00083AE5"/>
    <w:rsid w:val="000843B0"/>
    <w:rsid w:val="000853CD"/>
    <w:rsid w:val="00086F33"/>
    <w:rsid w:val="000871F7"/>
    <w:rsid w:val="000940F1"/>
    <w:rsid w:val="00094CEF"/>
    <w:rsid w:val="000A0879"/>
    <w:rsid w:val="000A0EB4"/>
    <w:rsid w:val="000A1AFD"/>
    <w:rsid w:val="000A23D1"/>
    <w:rsid w:val="000A2755"/>
    <w:rsid w:val="000A4964"/>
    <w:rsid w:val="000A649B"/>
    <w:rsid w:val="000B1D23"/>
    <w:rsid w:val="000B2646"/>
    <w:rsid w:val="000B26FE"/>
    <w:rsid w:val="000B279C"/>
    <w:rsid w:val="000B4F5B"/>
    <w:rsid w:val="000B595E"/>
    <w:rsid w:val="000B689B"/>
    <w:rsid w:val="000B6DDE"/>
    <w:rsid w:val="000C5D74"/>
    <w:rsid w:val="000C5DED"/>
    <w:rsid w:val="000C616A"/>
    <w:rsid w:val="000C6782"/>
    <w:rsid w:val="000D12F5"/>
    <w:rsid w:val="000D14ED"/>
    <w:rsid w:val="000D257A"/>
    <w:rsid w:val="000D268D"/>
    <w:rsid w:val="000D38A6"/>
    <w:rsid w:val="000D5757"/>
    <w:rsid w:val="000D5BC5"/>
    <w:rsid w:val="000D6064"/>
    <w:rsid w:val="000D754C"/>
    <w:rsid w:val="000E51E4"/>
    <w:rsid w:val="000E5EC2"/>
    <w:rsid w:val="000F06AE"/>
    <w:rsid w:val="000F3999"/>
    <w:rsid w:val="000F5043"/>
    <w:rsid w:val="0010006D"/>
    <w:rsid w:val="00100246"/>
    <w:rsid w:val="001017D5"/>
    <w:rsid w:val="00101963"/>
    <w:rsid w:val="00104C8C"/>
    <w:rsid w:val="001074C0"/>
    <w:rsid w:val="00107977"/>
    <w:rsid w:val="00110762"/>
    <w:rsid w:val="00111C64"/>
    <w:rsid w:val="00112025"/>
    <w:rsid w:val="001129C2"/>
    <w:rsid w:val="001132E5"/>
    <w:rsid w:val="00113876"/>
    <w:rsid w:val="001162D9"/>
    <w:rsid w:val="001163CB"/>
    <w:rsid w:val="0011792A"/>
    <w:rsid w:val="001232FB"/>
    <w:rsid w:val="00124CA2"/>
    <w:rsid w:val="00124DE4"/>
    <w:rsid w:val="00125A4B"/>
    <w:rsid w:val="00125C53"/>
    <w:rsid w:val="001308AC"/>
    <w:rsid w:val="001315CE"/>
    <w:rsid w:val="001321FB"/>
    <w:rsid w:val="0013253A"/>
    <w:rsid w:val="00133E63"/>
    <w:rsid w:val="00140B99"/>
    <w:rsid w:val="00142C2A"/>
    <w:rsid w:val="00142F3A"/>
    <w:rsid w:val="00144B2D"/>
    <w:rsid w:val="001466FF"/>
    <w:rsid w:val="00146BCE"/>
    <w:rsid w:val="001474F2"/>
    <w:rsid w:val="001503DC"/>
    <w:rsid w:val="001520EF"/>
    <w:rsid w:val="001534AD"/>
    <w:rsid w:val="001540F2"/>
    <w:rsid w:val="001556FC"/>
    <w:rsid w:val="001560C0"/>
    <w:rsid w:val="00156432"/>
    <w:rsid w:val="00164B6F"/>
    <w:rsid w:val="00164CF4"/>
    <w:rsid w:val="00165203"/>
    <w:rsid w:val="001663D1"/>
    <w:rsid w:val="001724D2"/>
    <w:rsid w:val="00172A27"/>
    <w:rsid w:val="00173E19"/>
    <w:rsid w:val="00174212"/>
    <w:rsid w:val="001743B7"/>
    <w:rsid w:val="001769A4"/>
    <w:rsid w:val="00181187"/>
    <w:rsid w:val="0018407E"/>
    <w:rsid w:val="001844E8"/>
    <w:rsid w:val="001859D3"/>
    <w:rsid w:val="001877C6"/>
    <w:rsid w:val="0019259A"/>
    <w:rsid w:val="0019299C"/>
    <w:rsid w:val="00196B16"/>
    <w:rsid w:val="001978F1"/>
    <w:rsid w:val="00197F8F"/>
    <w:rsid w:val="001A19F8"/>
    <w:rsid w:val="001A3127"/>
    <w:rsid w:val="001A3B77"/>
    <w:rsid w:val="001A465D"/>
    <w:rsid w:val="001A4A5B"/>
    <w:rsid w:val="001A5114"/>
    <w:rsid w:val="001A55BA"/>
    <w:rsid w:val="001A69BF"/>
    <w:rsid w:val="001A6F1D"/>
    <w:rsid w:val="001A71B5"/>
    <w:rsid w:val="001B4C75"/>
    <w:rsid w:val="001B69EE"/>
    <w:rsid w:val="001B77D7"/>
    <w:rsid w:val="001B7839"/>
    <w:rsid w:val="001C202B"/>
    <w:rsid w:val="001C2E20"/>
    <w:rsid w:val="001C4399"/>
    <w:rsid w:val="001C56C2"/>
    <w:rsid w:val="001C62FD"/>
    <w:rsid w:val="001D0718"/>
    <w:rsid w:val="001D12EE"/>
    <w:rsid w:val="001D1FC7"/>
    <w:rsid w:val="001D2BAF"/>
    <w:rsid w:val="001E0DF3"/>
    <w:rsid w:val="001E18D3"/>
    <w:rsid w:val="001F1118"/>
    <w:rsid w:val="001F15E5"/>
    <w:rsid w:val="001F3E7A"/>
    <w:rsid w:val="001F5D65"/>
    <w:rsid w:val="001F7B18"/>
    <w:rsid w:val="002001F6"/>
    <w:rsid w:val="00204D19"/>
    <w:rsid w:val="0021361D"/>
    <w:rsid w:val="00214E4C"/>
    <w:rsid w:val="00214F2B"/>
    <w:rsid w:val="00215CB7"/>
    <w:rsid w:val="00216DC8"/>
    <w:rsid w:val="00220E5C"/>
    <w:rsid w:val="00220EAE"/>
    <w:rsid w:val="00221655"/>
    <w:rsid w:val="002278D1"/>
    <w:rsid w:val="002278EB"/>
    <w:rsid w:val="00227D92"/>
    <w:rsid w:val="00230893"/>
    <w:rsid w:val="00230ED4"/>
    <w:rsid w:val="00232277"/>
    <w:rsid w:val="0023236C"/>
    <w:rsid w:val="00237614"/>
    <w:rsid w:val="00240973"/>
    <w:rsid w:val="00240A5E"/>
    <w:rsid w:val="00241600"/>
    <w:rsid w:val="0024281E"/>
    <w:rsid w:val="00244B0D"/>
    <w:rsid w:val="002474DD"/>
    <w:rsid w:val="00247779"/>
    <w:rsid w:val="002521CB"/>
    <w:rsid w:val="00252240"/>
    <w:rsid w:val="00253782"/>
    <w:rsid w:val="00260E2E"/>
    <w:rsid w:val="00261EB3"/>
    <w:rsid w:val="002624F7"/>
    <w:rsid w:val="00265CC1"/>
    <w:rsid w:val="00267CFF"/>
    <w:rsid w:val="00271A5B"/>
    <w:rsid w:val="00281F42"/>
    <w:rsid w:val="00281FB3"/>
    <w:rsid w:val="0028246A"/>
    <w:rsid w:val="002839A7"/>
    <w:rsid w:val="00286B85"/>
    <w:rsid w:val="002907E9"/>
    <w:rsid w:val="00292EEF"/>
    <w:rsid w:val="00295384"/>
    <w:rsid w:val="002A142C"/>
    <w:rsid w:val="002A2B1E"/>
    <w:rsid w:val="002A4F93"/>
    <w:rsid w:val="002A5A00"/>
    <w:rsid w:val="002A6C5B"/>
    <w:rsid w:val="002A72AB"/>
    <w:rsid w:val="002A7F4F"/>
    <w:rsid w:val="002B1A9C"/>
    <w:rsid w:val="002B1CA7"/>
    <w:rsid w:val="002B1F1D"/>
    <w:rsid w:val="002B294D"/>
    <w:rsid w:val="002B3931"/>
    <w:rsid w:val="002B71F1"/>
    <w:rsid w:val="002B73FB"/>
    <w:rsid w:val="002B7F2B"/>
    <w:rsid w:val="002C0A7E"/>
    <w:rsid w:val="002C2349"/>
    <w:rsid w:val="002C27A1"/>
    <w:rsid w:val="002C2D2A"/>
    <w:rsid w:val="002C4D58"/>
    <w:rsid w:val="002C6DA9"/>
    <w:rsid w:val="002D05D0"/>
    <w:rsid w:val="002D19B6"/>
    <w:rsid w:val="002D39C2"/>
    <w:rsid w:val="002D5F51"/>
    <w:rsid w:val="002D6885"/>
    <w:rsid w:val="002D6ABB"/>
    <w:rsid w:val="002D7535"/>
    <w:rsid w:val="002E1696"/>
    <w:rsid w:val="002E6BE5"/>
    <w:rsid w:val="002F2DE0"/>
    <w:rsid w:val="002F354F"/>
    <w:rsid w:val="002F4789"/>
    <w:rsid w:val="00300A69"/>
    <w:rsid w:val="00300E74"/>
    <w:rsid w:val="003022B9"/>
    <w:rsid w:val="003027B3"/>
    <w:rsid w:val="00304DEE"/>
    <w:rsid w:val="00306BE2"/>
    <w:rsid w:val="00307208"/>
    <w:rsid w:val="003106F7"/>
    <w:rsid w:val="00313DC0"/>
    <w:rsid w:val="00314C4D"/>
    <w:rsid w:val="00321F80"/>
    <w:rsid w:val="00324191"/>
    <w:rsid w:val="0032561E"/>
    <w:rsid w:val="00334330"/>
    <w:rsid w:val="00336512"/>
    <w:rsid w:val="00337A98"/>
    <w:rsid w:val="00340325"/>
    <w:rsid w:val="0034232C"/>
    <w:rsid w:val="003428C7"/>
    <w:rsid w:val="00342B0C"/>
    <w:rsid w:val="0034338D"/>
    <w:rsid w:val="00344AA4"/>
    <w:rsid w:val="00347A7F"/>
    <w:rsid w:val="00353900"/>
    <w:rsid w:val="003541A0"/>
    <w:rsid w:val="00355281"/>
    <w:rsid w:val="00356339"/>
    <w:rsid w:val="003609DA"/>
    <w:rsid w:val="00362733"/>
    <w:rsid w:val="00364ABC"/>
    <w:rsid w:val="0036771A"/>
    <w:rsid w:val="00367FCF"/>
    <w:rsid w:val="00372045"/>
    <w:rsid w:val="0037377B"/>
    <w:rsid w:val="003743D6"/>
    <w:rsid w:val="0037643B"/>
    <w:rsid w:val="003770F2"/>
    <w:rsid w:val="00380C7F"/>
    <w:rsid w:val="00382A8F"/>
    <w:rsid w:val="00383FE1"/>
    <w:rsid w:val="003852B0"/>
    <w:rsid w:val="0038780E"/>
    <w:rsid w:val="003912F3"/>
    <w:rsid w:val="00392F81"/>
    <w:rsid w:val="003945D6"/>
    <w:rsid w:val="003A0420"/>
    <w:rsid w:val="003A53F3"/>
    <w:rsid w:val="003A58F2"/>
    <w:rsid w:val="003A62A3"/>
    <w:rsid w:val="003B01D0"/>
    <w:rsid w:val="003B0D42"/>
    <w:rsid w:val="003B170F"/>
    <w:rsid w:val="003B1DE6"/>
    <w:rsid w:val="003B1FEC"/>
    <w:rsid w:val="003B3B76"/>
    <w:rsid w:val="003B6850"/>
    <w:rsid w:val="003B6991"/>
    <w:rsid w:val="003C28A3"/>
    <w:rsid w:val="003C31DC"/>
    <w:rsid w:val="003C4940"/>
    <w:rsid w:val="003C4ABE"/>
    <w:rsid w:val="003D1CC4"/>
    <w:rsid w:val="003D1FAE"/>
    <w:rsid w:val="003D25CF"/>
    <w:rsid w:val="003D3A07"/>
    <w:rsid w:val="003D4164"/>
    <w:rsid w:val="003D5354"/>
    <w:rsid w:val="003D789E"/>
    <w:rsid w:val="003E1288"/>
    <w:rsid w:val="003E34BA"/>
    <w:rsid w:val="003E3757"/>
    <w:rsid w:val="003E3A0A"/>
    <w:rsid w:val="003E503C"/>
    <w:rsid w:val="003E5D16"/>
    <w:rsid w:val="003F3882"/>
    <w:rsid w:val="00406234"/>
    <w:rsid w:val="004147B1"/>
    <w:rsid w:val="004147FE"/>
    <w:rsid w:val="004163F5"/>
    <w:rsid w:val="00424760"/>
    <w:rsid w:val="00426157"/>
    <w:rsid w:val="00431295"/>
    <w:rsid w:val="00432EE2"/>
    <w:rsid w:val="004334D7"/>
    <w:rsid w:val="00434938"/>
    <w:rsid w:val="00435692"/>
    <w:rsid w:val="004370EF"/>
    <w:rsid w:val="00440342"/>
    <w:rsid w:val="0044113D"/>
    <w:rsid w:val="004427EC"/>
    <w:rsid w:val="0044343A"/>
    <w:rsid w:val="00444D60"/>
    <w:rsid w:val="00446C1A"/>
    <w:rsid w:val="004518DE"/>
    <w:rsid w:val="00452110"/>
    <w:rsid w:val="004528BE"/>
    <w:rsid w:val="00454C20"/>
    <w:rsid w:val="00456B9B"/>
    <w:rsid w:val="0045798F"/>
    <w:rsid w:val="00457FE1"/>
    <w:rsid w:val="00460373"/>
    <w:rsid w:val="004609B7"/>
    <w:rsid w:val="00460E87"/>
    <w:rsid w:val="00461817"/>
    <w:rsid w:val="0046333E"/>
    <w:rsid w:val="00463859"/>
    <w:rsid w:val="00465148"/>
    <w:rsid w:val="00470318"/>
    <w:rsid w:val="0047150E"/>
    <w:rsid w:val="00473D1E"/>
    <w:rsid w:val="0047407E"/>
    <w:rsid w:val="00477627"/>
    <w:rsid w:val="00477DE7"/>
    <w:rsid w:val="00477E6C"/>
    <w:rsid w:val="00480515"/>
    <w:rsid w:val="00480DE4"/>
    <w:rsid w:val="00481170"/>
    <w:rsid w:val="00481E0F"/>
    <w:rsid w:val="00483639"/>
    <w:rsid w:val="00484AB3"/>
    <w:rsid w:val="00484D2B"/>
    <w:rsid w:val="00484FFB"/>
    <w:rsid w:val="00485A05"/>
    <w:rsid w:val="0048616B"/>
    <w:rsid w:val="004862AF"/>
    <w:rsid w:val="00486FE0"/>
    <w:rsid w:val="0049501A"/>
    <w:rsid w:val="004A07ED"/>
    <w:rsid w:val="004A0C6D"/>
    <w:rsid w:val="004A1DBC"/>
    <w:rsid w:val="004A4D1E"/>
    <w:rsid w:val="004A5C62"/>
    <w:rsid w:val="004B1247"/>
    <w:rsid w:val="004B76C2"/>
    <w:rsid w:val="004B79D2"/>
    <w:rsid w:val="004C0267"/>
    <w:rsid w:val="004C24C5"/>
    <w:rsid w:val="004C340D"/>
    <w:rsid w:val="004C469D"/>
    <w:rsid w:val="004C46A1"/>
    <w:rsid w:val="004C71B3"/>
    <w:rsid w:val="004D2C33"/>
    <w:rsid w:val="004D3581"/>
    <w:rsid w:val="004D6356"/>
    <w:rsid w:val="004E074A"/>
    <w:rsid w:val="004E1421"/>
    <w:rsid w:val="004E31A5"/>
    <w:rsid w:val="004E38BB"/>
    <w:rsid w:val="004E55FD"/>
    <w:rsid w:val="004E7A6C"/>
    <w:rsid w:val="004F0A8E"/>
    <w:rsid w:val="004F3F63"/>
    <w:rsid w:val="004F44DC"/>
    <w:rsid w:val="004F7F0F"/>
    <w:rsid w:val="005030F4"/>
    <w:rsid w:val="005035E6"/>
    <w:rsid w:val="005036AB"/>
    <w:rsid w:val="005037F7"/>
    <w:rsid w:val="00503D0F"/>
    <w:rsid w:val="00504D66"/>
    <w:rsid w:val="0050598A"/>
    <w:rsid w:val="00511431"/>
    <w:rsid w:val="005126DB"/>
    <w:rsid w:val="00515C01"/>
    <w:rsid w:val="005166E8"/>
    <w:rsid w:val="00521BD8"/>
    <w:rsid w:val="0052337B"/>
    <w:rsid w:val="005237D2"/>
    <w:rsid w:val="00524273"/>
    <w:rsid w:val="0052517E"/>
    <w:rsid w:val="00530B52"/>
    <w:rsid w:val="00530BCF"/>
    <w:rsid w:val="00530C9A"/>
    <w:rsid w:val="00530FFB"/>
    <w:rsid w:val="0053212C"/>
    <w:rsid w:val="00532651"/>
    <w:rsid w:val="00532E00"/>
    <w:rsid w:val="00533A63"/>
    <w:rsid w:val="005341B7"/>
    <w:rsid w:val="00534889"/>
    <w:rsid w:val="00534D03"/>
    <w:rsid w:val="005359E4"/>
    <w:rsid w:val="00540EEA"/>
    <w:rsid w:val="00541214"/>
    <w:rsid w:val="005416AD"/>
    <w:rsid w:val="00544289"/>
    <w:rsid w:val="00544A04"/>
    <w:rsid w:val="00545927"/>
    <w:rsid w:val="005467CC"/>
    <w:rsid w:val="005478E4"/>
    <w:rsid w:val="005502A2"/>
    <w:rsid w:val="00553924"/>
    <w:rsid w:val="00553D07"/>
    <w:rsid w:val="0055414F"/>
    <w:rsid w:val="00554831"/>
    <w:rsid w:val="005566F8"/>
    <w:rsid w:val="00561DA6"/>
    <w:rsid w:val="00561F7F"/>
    <w:rsid w:val="00562B7D"/>
    <w:rsid w:val="00563560"/>
    <w:rsid w:val="00564486"/>
    <w:rsid w:val="005653FF"/>
    <w:rsid w:val="005674C4"/>
    <w:rsid w:val="0057168B"/>
    <w:rsid w:val="00573260"/>
    <w:rsid w:val="00574415"/>
    <w:rsid w:val="0057456A"/>
    <w:rsid w:val="005748E0"/>
    <w:rsid w:val="00574B1B"/>
    <w:rsid w:val="00575903"/>
    <w:rsid w:val="00575AA9"/>
    <w:rsid w:val="00575B62"/>
    <w:rsid w:val="0057660E"/>
    <w:rsid w:val="00576888"/>
    <w:rsid w:val="00576B0B"/>
    <w:rsid w:val="00583E50"/>
    <w:rsid w:val="00584837"/>
    <w:rsid w:val="0058595E"/>
    <w:rsid w:val="00586F6A"/>
    <w:rsid w:val="00586FE1"/>
    <w:rsid w:val="00587762"/>
    <w:rsid w:val="00590494"/>
    <w:rsid w:val="00590519"/>
    <w:rsid w:val="005920B2"/>
    <w:rsid w:val="0059237C"/>
    <w:rsid w:val="00594DAA"/>
    <w:rsid w:val="00595492"/>
    <w:rsid w:val="005956A6"/>
    <w:rsid w:val="00596837"/>
    <w:rsid w:val="005968E5"/>
    <w:rsid w:val="00597A7A"/>
    <w:rsid w:val="005A1AAA"/>
    <w:rsid w:val="005A5C46"/>
    <w:rsid w:val="005A6679"/>
    <w:rsid w:val="005B0293"/>
    <w:rsid w:val="005B4152"/>
    <w:rsid w:val="005B45DB"/>
    <w:rsid w:val="005B4DED"/>
    <w:rsid w:val="005B7F57"/>
    <w:rsid w:val="005C1935"/>
    <w:rsid w:val="005C1A2B"/>
    <w:rsid w:val="005C3842"/>
    <w:rsid w:val="005C4154"/>
    <w:rsid w:val="005D01E2"/>
    <w:rsid w:val="005D164B"/>
    <w:rsid w:val="005D2805"/>
    <w:rsid w:val="005D34BA"/>
    <w:rsid w:val="005D674D"/>
    <w:rsid w:val="005D6B42"/>
    <w:rsid w:val="005E1C0F"/>
    <w:rsid w:val="005E22F4"/>
    <w:rsid w:val="005E3406"/>
    <w:rsid w:val="005F2408"/>
    <w:rsid w:val="005F481D"/>
    <w:rsid w:val="005F5958"/>
    <w:rsid w:val="005F6AA7"/>
    <w:rsid w:val="005F7937"/>
    <w:rsid w:val="006010DC"/>
    <w:rsid w:val="00601568"/>
    <w:rsid w:val="0060162C"/>
    <w:rsid w:val="006016D1"/>
    <w:rsid w:val="00606670"/>
    <w:rsid w:val="006066C9"/>
    <w:rsid w:val="00607932"/>
    <w:rsid w:val="00611386"/>
    <w:rsid w:val="006150BD"/>
    <w:rsid w:val="00615F9F"/>
    <w:rsid w:val="0061609B"/>
    <w:rsid w:val="00616117"/>
    <w:rsid w:val="00617878"/>
    <w:rsid w:val="00621E16"/>
    <w:rsid w:val="00624A62"/>
    <w:rsid w:val="00625411"/>
    <w:rsid w:val="0062704E"/>
    <w:rsid w:val="0062730C"/>
    <w:rsid w:val="00634A65"/>
    <w:rsid w:val="006374A0"/>
    <w:rsid w:val="006378FA"/>
    <w:rsid w:val="0063795A"/>
    <w:rsid w:val="00640202"/>
    <w:rsid w:val="00641631"/>
    <w:rsid w:val="00641DBE"/>
    <w:rsid w:val="00642D3A"/>
    <w:rsid w:val="00643CF1"/>
    <w:rsid w:val="00644CDD"/>
    <w:rsid w:val="00645219"/>
    <w:rsid w:val="006453D7"/>
    <w:rsid w:val="006453F5"/>
    <w:rsid w:val="006476B2"/>
    <w:rsid w:val="006507F6"/>
    <w:rsid w:val="0065642E"/>
    <w:rsid w:val="00656CB1"/>
    <w:rsid w:val="0066055A"/>
    <w:rsid w:val="006665C4"/>
    <w:rsid w:val="00666FA3"/>
    <w:rsid w:val="00672ADD"/>
    <w:rsid w:val="00672E44"/>
    <w:rsid w:val="006804BE"/>
    <w:rsid w:val="006822D6"/>
    <w:rsid w:val="00682AFE"/>
    <w:rsid w:val="00690752"/>
    <w:rsid w:val="00690DD0"/>
    <w:rsid w:val="006915B2"/>
    <w:rsid w:val="006919EE"/>
    <w:rsid w:val="00691BB5"/>
    <w:rsid w:val="00691C60"/>
    <w:rsid w:val="00696E17"/>
    <w:rsid w:val="006A0453"/>
    <w:rsid w:val="006A27BC"/>
    <w:rsid w:val="006A28C0"/>
    <w:rsid w:val="006A2C1E"/>
    <w:rsid w:val="006A3730"/>
    <w:rsid w:val="006A6333"/>
    <w:rsid w:val="006A74BA"/>
    <w:rsid w:val="006B1F53"/>
    <w:rsid w:val="006B2CEA"/>
    <w:rsid w:val="006B57C5"/>
    <w:rsid w:val="006B7499"/>
    <w:rsid w:val="006B788F"/>
    <w:rsid w:val="006C0567"/>
    <w:rsid w:val="006C0653"/>
    <w:rsid w:val="006C2452"/>
    <w:rsid w:val="006C28EF"/>
    <w:rsid w:val="006C2D0B"/>
    <w:rsid w:val="006C2D5D"/>
    <w:rsid w:val="006C35CC"/>
    <w:rsid w:val="006C375A"/>
    <w:rsid w:val="006C3ABA"/>
    <w:rsid w:val="006C5666"/>
    <w:rsid w:val="006C5F44"/>
    <w:rsid w:val="006C7342"/>
    <w:rsid w:val="006D2192"/>
    <w:rsid w:val="006D4FB0"/>
    <w:rsid w:val="006D537D"/>
    <w:rsid w:val="006E3160"/>
    <w:rsid w:val="006E394D"/>
    <w:rsid w:val="006E4923"/>
    <w:rsid w:val="006E6A30"/>
    <w:rsid w:val="006F5BE8"/>
    <w:rsid w:val="006F6038"/>
    <w:rsid w:val="006F6EFA"/>
    <w:rsid w:val="006F733C"/>
    <w:rsid w:val="006F7345"/>
    <w:rsid w:val="007024CA"/>
    <w:rsid w:val="00703203"/>
    <w:rsid w:val="007048C2"/>
    <w:rsid w:val="00706CF1"/>
    <w:rsid w:val="0070776B"/>
    <w:rsid w:val="00711DF1"/>
    <w:rsid w:val="00712624"/>
    <w:rsid w:val="00713067"/>
    <w:rsid w:val="00713C02"/>
    <w:rsid w:val="007141EA"/>
    <w:rsid w:val="007154E7"/>
    <w:rsid w:val="00715851"/>
    <w:rsid w:val="007172AC"/>
    <w:rsid w:val="00722C45"/>
    <w:rsid w:val="007231BA"/>
    <w:rsid w:val="00724C86"/>
    <w:rsid w:val="00724FE8"/>
    <w:rsid w:val="00725928"/>
    <w:rsid w:val="00731D1C"/>
    <w:rsid w:val="00732AAA"/>
    <w:rsid w:val="00733DD3"/>
    <w:rsid w:val="00741BA4"/>
    <w:rsid w:val="00744A6F"/>
    <w:rsid w:val="00752583"/>
    <w:rsid w:val="00752F2C"/>
    <w:rsid w:val="00755A99"/>
    <w:rsid w:val="00756B1D"/>
    <w:rsid w:val="00757EDA"/>
    <w:rsid w:val="007606C8"/>
    <w:rsid w:val="007629B7"/>
    <w:rsid w:val="00763B34"/>
    <w:rsid w:val="00765798"/>
    <w:rsid w:val="00775643"/>
    <w:rsid w:val="007764BA"/>
    <w:rsid w:val="00776646"/>
    <w:rsid w:val="00777923"/>
    <w:rsid w:val="00777C48"/>
    <w:rsid w:val="00781A02"/>
    <w:rsid w:val="00784B65"/>
    <w:rsid w:val="00784E36"/>
    <w:rsid w:val="0078598B"/>
    <w:rsid w:val="00786A7B"/>
    <w:rsid w:val="00786D72"/>
    <w:rsid w:val="00791439"/>
    <w:rsid w:val="0079220C"/>
    <w:rsid w:val="0079360B"/>
    <w:rsid w:val="00794D1E"/>
    <w:rsid w:val="00795F4E"/>
    <w:rsid w:val="007971C6"/>
    <w:rsid w:val="007A315C"/>
    <w:rsid w:val="007A49A2"/>
    <w:rsid w:val="007A5BE5"/>
    <w:rsid w:val="007A7428"/>
    <w:rsid w:val="007B009C"/>
    <w:rsid w:val="007B3278"/>
    <w:rsid w:val="007B7625"/>
    <w:rsid w:val="007B7BD7"/>
    <w:rsid w:val="007C00A1"/>
    <w:rsid w:val="007C3ED6"/>
    <w:rsid w:val="007C4850"/>
    <w:rsid w:val="007C60BB"/>
    <w:rsid w:val="007D06DF"/>
    <w:rsid w:val="007D0B8A"/>
    <w:rsid w:val="007D1214"/>
    <w:rsid w:val="007D4627"/>
    <w:rsid w:val="007D48AC"/>
    <w:rsid w:val="007E1607"/>
    <w:rsid w:val="007E2CD9"/>
    <w:rsid w:val="007E5A0C"/>
    <w:rsid w:val="007E678E"/>
    <w:rsid w:val="007F068A"/>
    <w:rsid w:val="007F27D9"/>
    <w:rsid w:val="007F4C19"/>
    <w:rsid w:val="007F5067"/>
    <w:rsid w:val="00805733"/>
    <w:rsid w:val="00810D1D"/>
    <w:rsid w:val="00811DD9"/>
    <w:rsid w:val="008128F6"/>
    <w:rsid w:val="00813796"/>
    <w:rsid w:val="00813C46"/>
    <w:rsid w:val="00813C49"/>
    <w:rsid w:val="00815162"/>
    <w:rsid w:val="00815ACA"/>
    <w:rsid w:val="008161B3"/>
    <w:rsid w:val="008238A2"/>
    <w:rsid w:val="00823E6B"/>
    <w:rsid w:val="00825A26"/>
    <w:rsid w:val="00825FDC"/>
    <w:rsid w:val="00826045"/>
    <w:rsid w:val="008300A6"/>
    <w:rsid w:val="0083469A"/>
    <w:rsid w:val="008364AC"/>
    <w:rsid w:val="00841ED8"/>
    <w:rsid w:val="00842915"/>
    <w:rsid w:val="00843D00"/>
    <w:rsid w:val="008445FA"/>
    <w:rsid w:val="00847C6B"/>
    <w:rsid w:val="00855AEF"/>
    <w:rsid w:val="0085620B"/>
    <w:rsid w:val="00856F06"/>
    <w:rsid w:val="0085785B"/>
    <w:rsid w:val="00857952"/>
    <w:rsid w:val="008613DD"/>
    <w:rsid w:val="00863254"/>
    <w:rsid w:val="0086701D"/>
    <w:rsid w:val="00867CC7"/>
    <w:rsid w:val="008706DE"/>
    <w:rsid w:val="008774CF"/>
    <w:rsid w:val="0088074A"/>
    <w:rsid w:val="00880B2B"/>
    <w:rsid w:val="00880E81"/>
    <w:rsid w:val="00882BC5"/>
    <w:rsid w:val="0088433E"/>
    <w:rsid w:val="00886440"/>
    <w:rsid w:val="00887828"/>
    <w:rsid w:val="008910BA"/>
    <w:rsid w:val="008926B5"/>
    <w:rsid w:val="008949B2"/>
    <w:rsid w:val="00895C82"/>
    <w:rsid w:val="00896195"/>
    <w:rsid w:val="00896203"/>
    <w:rsid w:val="00896D9F"/>
    <w:rsid w:val="0089776D"/>
    <w:rsid w:val="008A32A1"/>
    <w:rsid w:val="008A4025"/>
    <w:rsid w:val="008A7F1D"/>
    <w:rsid w:val="008A7F3B"/>
    <w:rsid w:val="008B0E60"/>
    <w:rsid w:val="008B1728"/>
    <w:rsid w:val="008B44E8"/>
    <w:rsid w:val="008C2270"/>
    <w:rsid w:val="008C23F2"/>
    <w:rsid w:val="008C246D"/>
    <w:rsid w:val="008C3A57"/>
    <w:rsid w:val="008C496E"/>
    <w:rsid w:val="008C50AD"/>
    <w:rsid w:val="008D04B0"/>
    <w:rsid w:val="008D07ED"/>
    <w:rsid w:val="008D1DE8"/>
    <w:rsid w:val="008D2CE2"/>
    <w:rsid w:val="008D4A2E"/>
    <w:rsid w:val="008D7A4D"/>
    <w:rsid w:val="008E06C7"/>
    <w:rsid w:val="008E6638"/>
    <w:rsid w:val="008E7B92"/>
    <w:rsid w:val="008E7FA2"/>
    <w:rsid w:val="008F0DA8"/>
    <w:rsid w:val="008F18DC"/>
    <w:rsid w:val="008F1F2F"/>
    <w:rsid w:val="008F4153"/>
    <w:rsid w:val="008F5E8C"/>
    <w:rsid w:val="009005AE"/>
    <w:rsid w:val="00905E2D"/>
    <w:rsid w:val="00906619"/>
    <w:rsid w:val="009067A0"/>
    <w:rsid w:val="00906DFE"/>
    <w:rsid w:val="0091113D"/>
    <w:rsid w:val="00911A2A"/>
    <w:rsid w:val="00915790"/>
    <w:rsid w:val="009162C3"/>
    <w:rsid w:val="0091699B"/>
    <w:rsid w:val="00923831"/>
    <w:rsid w:val="00923EFB"/>
    <w:rsid w:val="00933650"/>
    <w:rsid w:val="0093368D"/>
    <w:rsid w:val="00934F27"/>
    <w:rsid w:val="0093515F"/>
    <w:rsid w:val="0093527C"/>
    <w:rsid w:val="009366A5"/>
    <w:rsid w:val="009416F5"/>
    <w:rsid w:val="00941DBB"/>
    <w:rsid w:val="00942CD2"/>
    <w:rsid w:val="00951315"/>
    <w:rsid w:val="0095242B"/>
    <w:rsid w:val="00954514"/>
    <w:rsid w:val="00954ABD"/>
    <w:rsid w:val="0095558D"/>
    <w:rsid w:val="009575F6"/>
    <w:rsid w:val="00957CBE"/>
    <w:rsid w:val="009621DB"/>
    <w:rsid w:val="00965F4E"/>
    <w:rsid w:val="00967406"/>
    <w:rsid w:val="009710D7"/>
    <w:rsid w:val="00972511"/>
    <w:rsid w:val="00972913"/>
    <w:rsid w:val="009735E6"/>
    <w:rsid w:val="00974C3A"/>
    <w:rsid w:val="00977403"/>
    <w:rsid w:val="009777F7"/>
    <w:rsid w:val="00977C33"/>
    <w:rsid w:val="009808D1"/>
    <w:rsid w:val="00980996"/>
    <w:rsid w:val="00981221"/>
    <w:rsid w:val="00983594"/>
    <w:rsid w:val="009869FA"/>
    <w:rsid w:val="0099015D"/>
    <w:rsid w:val="00994EE4"/>
    <w:rsid w:val="009968B2"/>
    <w:rsid w:val="009A0112"/>
    <w:rsid w:val="009A01EB"/>
    <w:rsid w:val="009A1EDC"/>
    <w:rsid w:val="009A3248"/>
    <w:rsid w:val="009A40EB"/>
    <w:rsid w:val="009A50BC"/>
    <w:rsid w:val="009A673E"/>
    <w:rsid w:val="009A7010"/>
    <w:rsid w:val="009A72FA"/>
    <w:rsid w:val="009B0430"/>
    <w:rsid w:val="009B4412"/>
    <w:rsid w:val="009B6D21"/>
    <w:rsid w:val="009C1ABB"/>
    <w:rsid w:val="009C2084"/>
    <w:rsid w:val="009C2E4B"/>
    <w:rsid w:val="009C3150"/>
    <w:rsid w:val="009C48EE"/>
    <w:rsid w:val="009C4C01"/>
    <w:rsid w:val="009C7FD8"/>
    <w:rsid w:val="009D2193"/>
    <w:rsid w:val="009D2ECA"/>
    <w:rsid w:val="009D4884"/>
    <w:rsid w:val="009D64C2"/>
    <w:rsid w:val="009D6C55"/>
    <w:rsid w:val="009E05EC"/>
    <w:rsid w:val="009E199A"/>
    <w:rsid w:val="009E3332"/>
    <w:rsid w:val="009E44FD"/>
    <w:rsid w:val="009E56A6"/>
    <w:rsid w:val="009E58E7"/>
    <w:rsid w:val="009E6A90"/>
    <w:rsid w:val="009E73FB"/>
    <w:rsid w:val="009F0070"/>
    <w:rsid w:val="009F27AC"/>
    <w:rsid w:val="009F3F05"/>
    <w:rsid w:val="009F7153"/>
    <w:rsid w:val="009F720F"/>
    <w:rsid w:val="00A02F4B"/>
    <w:rsid w:val="00A036E6"/>
    <w:rsid w:val="00A0464D"/>
    <w:rsid w:val="00A1063D"/>
    <w:rsid w:val="00A129D4"/>
    <w:rsid w:val="00A1365B"/>
    <w:rsid w:val="00A13787"/>
    <w:rsid w:val="00A154D9"/>
    <w:rsid w:val="00A16754"/>
    <w:rsid w:val="00A17F24"/>
    <w:rsid w:val="00A2229A"/>
    <w:rsid w:val="00A22FB2"/>
    <w:rsid w:val="00A23012"/>
    <w:rsid w:val="00A23C5A"/>
    <w:rsid w:val="00A24D3B"/>
    <w:rsid w:val="00A24E05"/>
    <w:rsid w:val="00A26866"/>
    <w:rsid w:val="00A272F5"/>
    <w:rsid w:val="00A27DC3"/>
    <w:rsid w:val="00A33640"/>
    <w:rsid w:val="00A356D5"/>
    <w:rsid w:val="00A35B70"/>
    <w:rsid w:val="00A35D71"/>
    <w:rsid w:val="00A41F32"/>
    <w:rsid w:val="00A43402"/>
    <w:rsid w:val="00A4360B"/>
    <w:rsid w:val="00A43EDD"/>
    <w:rsid w:val="00A44F11"/>
    <w:rsid w:val="00A459AF"/>
    <w:rsid w:val="00A46E25"/>
    <w:rsid w:val="00A476EA"/>
    <w:rsid w:val="00A47CCA"/>
    <w:rsid w:val="00A52112"/>
    <w:rsid w:val="00A52CCC"/>
    <w:rsid w:val="00A5384F"/>
    <w:rsid w:val="00A54991"/>
    <w:rsid w:val="00A54C7C"/>
    <w:rsid w:val="00A54C9E"/>
    <w:rsid w:val="00A56E5D"/>
    <w:rsid w:val="00A57D79"/>
    <w:rsid w:val="00A6137E"/>
    <w:rsid w:val="00A6157B"/>
    <w:rsid w:val="00A66851"/>
    <w:rsid w:val="00A7545B"/>
    <w:rsid w:val="00A75EFA"/>
    <w:rsid w:val="00A762E2"/>
    <w:rsid w:val="00A82C67"/>
    <w:rsid w:val="00A854FD"/>
    <w:rsid w:val="00A8563A"/>
    <w:rsid w:val="00A869C2"/>
    <w:rsid w:val="00A91425"/>
    <w:rsid w:val="00A91E6D"/>
    <w:rsid w:val="00A93E22"/>
    <w:rsid w:val="00A94139"/>
    <w:rsid w:val="00A95AE8"/>
    <w:rsid w:val="00A9624D"/>
    <w:rsid w:val="00A964FC"/>
    <w:rsid w:val="00A97482"/>
    <w:rsid w:val="00AA2104"/>
    <w:rsid w:val="00AA53B6"/>
    <w:rsid w:val="00AA5BDA"/>
    <w:rsid w:val="00AA6F2D"/>
    <w:rsid w:val="00AB00BC"/>
    <w:rsid w:val="00AB4849"/>
    <w:rsid w:val="00AC0C76"/>
    <w:rsid w:val="00AC1374"/>
    <w:rsid w:val="00AC1811"/>
    <w:rsid w:val="00AC2FAC"/>
    <w:rsid w:val="00AC3C16"/>
    <w:rsid w:val="00AC6106"/>
    <w:rsid w:val="00AC6181"/>
    <w:rsid w:val="00AD0695"/>
    <w:rsid w:val="00AD16C5"/>
    <w:rsid w:val="00AD6D8C"/>
    <w:rsid w:val="00AD76E8"/>
    <w:rsid w:val="00AD792E"/>
    <w:rsid w:val="00AE08A8"/>
    <w:rsid w:val="00AE37F7"/>
    <w:rsid w:val="00AE5E61"/>
    <w:rsid w:val="00AE5EA1"/>
    <w:rsid w:val="00AE6524"/>
    <w:rsid w:val="00AE73ED"/>
    <w:rsid w:val="00AE74D1"/>
    <w:rsid w:val="00AF015E"/>
    <w:rsid w:val="00AF0746"/>
    <w:rsid w:val="00AF1AD9"/>
    <w:rsid w:val="00AF6120"/>
    <w:rsid w:val="00AF6ADF"/>
    <w:rsid w:val="00B01139"/>
    <w:rsid w:val="00B01C5C"/>
    <w:rsid w:val="00B01F28"/>
    <w:rsid w:val="00B0261C"/>
    <w:rsid w:val="00B03E63"/>
    <w:rsid w:val="00B048B9"/>
    <w:rsid w:val="00B07B40"/>
    <w:rsid w:val="00B11EB6"/>
    <w:rsid w:val="00B14E61"/>
    <w:rsid w:val="00B16DDB"/>
    <w:rsid w:val="00B17037"/>
    <w:rsid w:val="00B17FC1"/>
    <w:rsid w:val="00B20445"/>
    <w:rsid w:val="00B20B73"/>
    <w:rsid w:val="00B2186E"/>
    <w:rsid w:val="00B218F2"/>
    <w:rsid w:val="00B22687"/>
    <w:rsid w:val="00B22AC6"/>
    <w:rsid w:val="00B241A4"/>
    <w:rsid w:val="00B25886"/>
    <w:rsid w:val="00B26859"/>
    <w:rsid w:val="00B27CEB"/>
    <w:rsid w:val="00B3324B"/>
    <w:rsid w:val="00B35336"/>
    <w:rsid w:val="00B36919"/>
    <w:rsid w:val="00B43A9A"/>
    <w:rsid w:val="00B43BA8"/>
    <w:rsid w:val="00B45815"/>
    <w:rsid w:val="00B4689E"/>
    <w:rsid w:val="00B47906"/>
    <w:rsid w:val="00B556C9"/>
    <w:rsid w:val="00B57330"/>
    <w:rsid w:val="00B61CA9"/>
    <w:rsid w:val="00B715C1"/>
    <w:rsid w:val="00B739B2"/>
    <w:rsid w:val="00B753BF"/>
    <w:rsid w:val="00B7712F"/>
    <w:rsid w:val="00B800B3"/>
    <w:rsid w:val="00B8024C"/>
    <w:rsid w:val="00B81776"/>
    <w:rsid w:val="00B825B5"/>
    <w:rsid w:val="00B827E1"/>
    <w:rsid w:val="00B83921"/>
    <w:rsid w:val="00B84745"/>
    <w:rsid w:val="00B84D14"/>
    <w:rsid w:val="00B84DFA"/>
    <w:rsid w:val="00B85042"/>
    <w:rsid w:val="00B9056A"/>
    <w:rsid w:val="00B90782"/>
    <w:rsid w:val="00B91531"/>
    <w:rsid w:val="00B934C4"/>
    <w:rsid w:val="00BA133D"/>
    <w:rsid w:val="00BB0451"/>
    <w:rsid w:val="00BB462B"/>
    <w:rsid w:val="00BD0BA3"/>
    <w:rsid w:val="00BD0C3E"/>
    <w:rsid w:val="00BD7040"/>
    <w:rsid w:val="00BD7CBC"/>
    <w:rsid w:val="00BE355C"/>
    <w:rsid w:val="00BE455B"/>
    <w:rsid w:val="00BE5CEC"/>
    <w:rsid w:val="00BF1FD1"/>
    <w:rsid w:val="00BF2C1F"/>
    <w:rsid w:val="00BF2FE9"/>
    <w:rsid w:val="00C02A29"/>
    <w:rsid w:val="00C04A88"/>
    <w:rsid w:val="00C04D2F"/>
    <w:rsid w:val="00C05BF4"/>
    <w:rsid w:val="00C062C4"/>
    <w:rsid w:val="00C06445"/>
    <w:rsid w:val="00C075A0"/>
    <w:rsid w:val="00C10638"/>
    <w:rsid w:val="00C2016C"/>
    <w:rsid w:val="00C220F2"/>
    <w:rsid w:val="00C22561"/>
    <w:rsid w:val="00C24023"/>
    <w:rsid w:val="00C26096"/>
    <w:rsid w:val="00C26773"/>
    <w:rsid w:val="00C274A6"/>
    <w:rsid w:val="00C275C4"/>
    <w:rsid w:val="00C3028F"/>
    <w:rsid w:val="00C32A90"/>
    <w:rsid w:val="00C32B24"/>
    <w:rsid w:val="00C42F6E"/>
    <w:rsid w:val="00C45242"/>
    <w:rsid w:val="00C45558"/>
    <w:rsid w:val="00C465B1"/>
    <w:rsid w:val="00C47A35"/>
    <w:rsid w:val="00C5110D"/>
    <w:rsid w:val="00C52332"/>
    <w:rsid w:val="00C55522"/>
    <w:rsid w:val="00C57DC6"/>
    <w:rsid w:val="00C613AB"/>
    <w:rsid w:val="00C66560"/>
    <w:rsid w:val="00C6773B"/>
    <w:rsid w:val="00C70B77"/>
    <w:rsid w:val="00C714E6"/>
    <w:rsid w:val="00C71B9E"/>
    <w:rsid w:val="00C76FEC"/>
    <w:rsid w:val="00C8430D"/>
    <w:rsid w:val="00C861C2"/>
    <w:rsid w:val="00C87D03"/>
    <w:rsid w:val="00C90549"/>
    <w:rsid w:val="00C9207A"/>
    <w:rsid w:val="00C921FD"/>
    <w:rsid w:val="00C94EFA"/>
    <w:rsid w:val="00C97570"/>
    <w:rsid w:val="00CA205A"/>
    <w:rsid w:val="00CA3389"/>
    <w:rsid w:val="00CA5FCE"/>
    <w:rsid w:val="00CA7B9B"/>
    <w:rsid w:val="00CB17DA"/>
    <w:rsid w:val="00CB18A1"/>
    <w:rsid w:val="00CB38E3"/>
    <w:rsid w:val="00CB3E61"/>
    <w:rsid w:val="00CB6260"/>
    <w:rsid w:val="00CB670C"/>
    <w:rsid w:val="00CB6876"/>
    <w:rsid w:val="00CB69D7"/>
    <w:rsid w:val="00CC0182"/>
    <w:rsid w:val="00CC2725"/>
    <w:rsid w:val="00CC294E"/>
    <w:rsid w:val="00CC2D19"/>
    <w:rsid w:val="00CC3EFC"/>
    <w:rsid w:val="00CC516A"/>
    <w:rsid w:val="00CC52E2"/>
    <w:rsid w:val="00CC61B7"/>
    <w:rsid w:val="00CC6DD7"/>
    <w:rsid w:val="00CD02A4"/>
    <w:rsid w:val="00CD068D"/>
    <w:rsid w:val="00CD4138"/>
    <w:rsid w:val="00CD4F17"/>
    <w:rsid w:val="00CE2414"/>
    <w:rsid w:val="00CE4F45"/>
    <w:rsid w:val="00CE5FE4"/>
    <w:rsid w:val="00CE6646"/>
    <w:rsid w:val="00CE79F5"/>
    <w:rsid w:val="00CF15DE"/>
    <w:rsid w:val="00CF2C42"/>
    <w:rsid w:val="00CF4CD2"/>
    <w:rsid w:val="00CF695D"/>
    <w:rsid w:val="00D0483B"/>
    <w:rsid w:val="00D05929"/>
    <w:rsid w:val="00D06A17"/>
    <w:rsid w:val="00D0747D"/>
    <w:rsid w:val="00D107E4"/>
    <w:rsid w:val="00D11A0B"/>
    <w:rsid w:val="00D11CD0"/>
    <w:rsid w:val="00D135DA"/>
    <w:rsid w:val="00D161CB"/>
    <w:rsid w:val="00D20F94"/>
    <w:rsid w:val="00D22DCE"/>
    <w:rsid w:val="00D244EE"/>
    <w:rsid w:val="00D26B5E"/>
    <w:rsid w:val="00D26DDF"/>
    <w:rsid w:val="00D302BB"/>
    <w:rsid w:val="00D31592"/>
    <w:rsid w:val="00D31CF7"/>
    <w:rsid w:val="00D32636"/>
    <w:rsid w:val="00D34D11"/>
    <w:rsid w:val="00D34E38"/>
    <w:rsid w:val="00D354DB"/>
    <w:rsid w:val="00D35938"/>
    <w:rsid w:val="00D41528"/>
    <w:rsid w:val="00D425F6"/>
    <w:rsid w:val="00D42745"/>
    <w:rsid w:val="00D451DF"/>
    <w:rsid w:val="00D47DA0"/>
    <w:rsid w:val="00D50380"/>
    <w:rsid w:val="00D606BE"/>
    <w:rsid w:val="00D61532"/>
    <w:rsid w:val="00D62A34"/>
    <w:rsid w:val="00D62A80"/>
    <w:rsid w:val="00D6694F"/>
    <w:rsid w:val="00D66E0C"/>
    <w:rsid w:val="00D70909"/>
    <w:rsid w:val="00D72098"/>
    <w:rsid w:val="00D7256B"/>
    <w:rsid w:val="00D7492A"/>
    <w:rsid w:val="00D74984"/>
    <w:rsid w:val="00D80F15"/>
    <w:rsid w:val="00D80FBB"/>
    <w:rsid w:val="00D8118D"/>
    <w:rsid w:val="00D83747"/>
    <w:rsid w:val="00D87AF2"/>
    <w:rsid w:val="00D932F3"/>
    <w:rsid w:val="00D95923"/>
    <w:rsid w:val="00D96A90"/>
    <w:rsid w:val="00D97DFF"/>
    <w:rsid w:val="00DA037C"/>
    <w:rsid w:val="00DA2225"/>
    <w:rsid w:val="00DA25DC"/>
    <w:rsid w:val="00DA3A51"/>
    <w:rsid w:val="00DA4493"/>
    <w:rsid w:val="00DA5E3A"/>
    <w:rsid w:val="00DA6107"/>
    <w:rsid w:val="00DB2986"/>
    <w:rsid w:val="00DB3FDA"/>
    <w:rsid w:val="00DB49CE"/>
    <w:rsid w:val="00DC32BC"/>
    <w:rsid w:val="00DC379F"/>
    <w:rsid w:val="00DC5161"/>
    <w:rsid w:val="00DC5644"/>
    <w:rsid w:val="00DC7523"/>
    <w:rsid w:val="00DC7EB7"/>
    <w:rsid w:val="00DD2B44"/>
    <w:rsid w:val="00DD358B"/>
    <w:rsid w:val="00DD4880"/>
    <w:rsid w:val="00DD4D37"/>
    <w:rsid w:val="00DD53B5"/>
    <w:rsid w:val="00DD7514"/>
    <w:rsid w:val="00DE001C"/>
    <w:rsid w:val="00DE0101"/>
    <w:rsid w:val="00DE0F10"/>
    <w:rsid w:val="00DE4257"/>
    <w:rsid w:val="00DE5B8C"/>
    <w:rsid w:val="00DE6ECB"/>
    <w:rsid w:val="00DE7BEB"/>
    <w:rsid w:val="00DF0711"/>
    <w:rsid w:val="00DF1C2A"/>
    <w:rsid w:val="00DF592D"/>
    <w:rsid w:val="00DF68B5"/>
    <w:rsid w:val="00DF7FDB"/>
    <w:rsid w:val="00E00602"/>
    <w:rsid w:val="00E042C9"/>
    <w:rsid w:val="00E04430"/>
    <w:rsid w:val="00E04C78"/>
    <w:rsid w:val="00E062A9"/>
    <w:rsid w:val="00E069D9"/>
    <w:rsid w:val="00E06AC5"/>
    <w:rsid w:val="00E07DDC"/>
    <w:rsid w:val="00E118B1"/>
    <w:rsid w:val="00E12384"/>
    <w:rsid w:val="00E12D98"/>
    <w:rsid w:val="00E21EFB"/>
    <w:rsid w:val="00E222C4"/>
    <w:rsid w:val="00E24033"/>
    <w:rsid w:val="00E248A0"/>
    <w:rsid w:val="00E24CE4"/>
    <w:rsid w:val="00E25783"/>
    <w:rsid w:val="00E27A41"/>
    <w:rsid w:val="00E30611"/>
    <w:rsid w:val="00E308AC"/>
    <w:rsid w:val="00E3270C"/>
    <w:rsid w:val="00E3788B"/>
    <w:rsid w:val="00E4157B"/>
    <w:rsid w:val="00E42BDE"/>
    <w:rsid w:val="00E436E6"/>
    <w:rsid w:val="00E514FA"/>
    <w:rsid w:val="00E55677"/>
    <w:rsid w:val="00E60E60"/>
    <w:rsid w:val="00E61888"/>
    <w:rsid w:val="00E6221E"/>
    <w:rsid w:val="00E64F12"/>
    <w:rsid w:val="00E6505D"/>
    <w:rsid w:val="00E657A7"/>
    <w:rsid w:val="00E65C26"/>
    <w:rsid w:val="00E66C13"/>
    <w:rsid w:val="00E66EAC"/>
    <w:rsid w:val="00E67A46"/>
    <w:rsid w:val="00E71B93"/>
    <w:rsid w:val="00E7259D"/>
    <w:rsid w:val="00E73574"/>
    <w:rsid w:val="00E738C5"/>
    <w:rsid w:val="00E73990"/>
    <w:rsid w:val="00E74177"/>
    <w:rsid w:val="00E74C5D"/>
    <w:rsid w:val="00E75696"/>
    <w:rsid w:val="00E75950"/>
    <w:rsid w:val="00E76203"/>
    <w:rsid w:val="00E76F16"/>
    <w:rsid w:val="00E77DF5"/>
    <w:rsid w:val="00E80741"/>
    <w:rsid w:val="00E82EC8"/>
    <w:rsid w:val="00E85DD3"/>
    <w:rsid w:val="00E86AE8"/>
    <w:rsid w:val="00E905EE"/>
    <w:rsid w:val="00E90B40"/>
    <w:rsid w:val="00E90EAE"/>
    <w:rsid w:val="00E9120B"/>
    <w:rsid w:val="00E932FE"/>
    <w:rsid w:val="00E9590B"/>
    <w:rsid w:val="00E9735A"/>
    <w:rsid w:val="00E97785"/>
    <w:rsid w:val="00E979DF"/>
    <w:rsid w:val="00E97C25"/>
    <w:rsid w:val="00EA199F"/>
    <w:rsid w:val="00EA2418"/>
    <w:rsid w:val="00EA3942"/>
    <w:rsid w:val="00EA692E"/>
    <w:rsid w:val="00EA7582"/>
    <w:rsid w:val="00EB0A09"/>
    <w:rsid w:val="00EB28EE"/>
    <w:rsid w:val="00EB2D1A"/>
    <w:rsid w:val="00EB410C"/>
    <w:rsid w:val="00EB57FA"/>
    <w:rsid w:val="00EC323A"/>
    <w:rsid w:val="00EC619A"/>
    <w:rsid w:val="00EC6E6F"/>
    <w:rsid w:val="00ED0A87"/>
    <w:rsid w:val="00ED2CA6"/>
    <w:rsid w:val="00ED4FAB"/>
    <w:rsid w:val="00ED535D"/>
    <w:rsid w:val="00ED5606"/>
    <w:rsid w:val="00ED65FC"/>
    <w:rsid w:val="00ED75DB"/>
    <w:rsid w:val="00EE21DA"/>
    <w:rsid w:val="00EE6195"/>
    <w:rsid w:val="00EE6EC1"/>
    <w:rsid w:val="00EF02C4"/>
    <w:rsid w:val="00EF06E8"/>
    <w:rsid w:val="00EF7CDF"/>
    <w:rsid w:val="00F01B04"/>
    <w:rsid w:val="00F053B0"/>
    <w:rsid w:val="00F05CD1"/>
    <w:rsid w:val="00F11EA5"/>
    <w:rsid w:val="00F13B0C"/>
    <w:rsid w:val="00F13E3E"/>
    <w:rsid w:val="00F156DD"/>
    <w:rsid w:val="00F159C0"/>
    <w:rsid w:val="00F15F74"/>
    <w:rsid w:val="00F16C7C"/>
    <w:rsid w:val="00F17772"/>
    <w:rsid w:val="00F178B8"/>
    <w:rsid w:val="00F20DE1"/>
    <w:rsid w:val="00F20FB2"/>
    <w:rsid w:val="00F2197C"/>
    <w:rsid w:val="00F21F92"/>
    <w:rsid w:val="00F22AAD"/>
    <w:rsid w:val="00F23074"/>
    <w:rsid w:val="00F253F7"/>
    <w:rsid w:val="00F2563F"/>
    <w:rsid w:val="00F25CE7"/>
    <w:rsid w:val="00F27E90"/>
    <w:rsid w:val="00F32412"/>
    <w:rsid w:val="00F337D6"/>
    <w:rsid w:val="00F34A8D"/>
    <w:rsid w:val="00F3700E"/>
    <w:rsid w:val="00F404C0"/>
    <w:rsid w:val="00F442C9"/>
    <w:rsid w:val="00F447A2"/>
    <w:rsid w:val="00F449CB"/>
    <w:rsid w:val="00F44C06"/>
    <w:rsid w:val="00F44FB0"/>
    <w:rsid w:val="00F455E5"/>
    <w:rsid w:val="00F51785"/>
    <w:rsid w:val="00F53485"/>
    <w:rsid w:val="00F539A6"/>
    <w:rsid w:val="00F54997"/>
    <w:rsid w:val="00F66066"/>
    <w:rsid w:val="00F71209"/>
    <w:rsid w:val="00F73091"/>
    <w:rsid w:val="00F812B3"/>
    <w:rsid w:val="00F81861"/>
    <w:rsid w:val="00F822AB"/>
    <w:rsid w:val="00F82B5F"/>
    <w:rsid w:val="00F917FD"/>
    <w:rsid w:val="00F92859"/>
    <w:rsid w:val="00F937D0"/>
    <w:rsid w:val="00F93FC4"/>
    <w:rsid w:val="00F971F1"/>
    <w:rsid w:val="00F97733"/>
    <w:rsid w:val="00F97D1B"/>
    <w:rsid w:val="00FA60CF"/>
    <w:rsid w:val="00FA7F15"/>
    <w:rsid w:val="00FB09DB"/>
    <w:rsid w:val="00FB0BFB"/>
    <w:rsid w:val="00FB37CE"/>
    <w:rsid w:val="00FB3FCD"/>
    <w:rsid w:val="00FB4332"/>
    <w:rsid w:val="00FB4581"/>
    <w:rsid w:val="00FB6326"/>
    <w:rsid w:val="00FC03DB"/>
    <w:rsid w:val="00FC0644"/>
    <w:rsid w:val="00FC0864"/>
    <w:rsid w:val="00FC0D15"/>
    <w:rsid w:val="00FC3CE1"/>
    <w:rsid w:val="00FC6E8D"/>
    <w:rsid w:val="00FC7DC9"/>
    <w:rsid w:val="00FD051B"/>
    <w:rsid w:val="00FD08BB"/>
    <w:rsid w:val="00FD0AC2"/>
    <w:rsid w:val="00FD2DE1"/>
    <w:rsid w:val="00FD30E3"/>
    <w:rsid w:val="00FD379C"/>
    <w:rsid w:val="00FD4B61"/>
    <w:rsid w:val="00FD5D6C"/>
    <w:rsid w:val="00FE0960"/>
    <w:rsid w:val="00FE0F98"/>
    <w:rsid w:val="00FE0FDC"/>
    <w:rsid w:val="00FE1A6E"/>
    <w:rsid w:val="00FE3C5A"/>
    <w:rsid w:val="00FE4288"/>
    <w:rsid w:val="00FE445F"/>
    <w:rsid w:val="00FE5222"/>
    <w:rsid w:val="00FE5516"/>
    <w:rsid w:val="00FE5A4A"/>
    <w:rsid w:val="00FE7311"/>
    <w:rsid w:val="00FF04DF"/>
    <w:rsid w:val="00FF49B6"/>
    <w:rsid w:val="00FF575A"/>
    <w:rsid w:val="00FF5E1B"/>
    <w:rsid w:val="00FF6DCC"/>
    <w:rsid w:val="010A6304"/>
    <w:rsid w:val="01475D04"/>
    <w:rsid w:val="018D0F17"/>
    <w:rsid w:val="018E5F8F"/>
    <w:rsid w:val="01B0301F"/>
    <w:rsid w:val="01B45A12"/>
    <w:rsid w:val="01C53898"/>
    <w:rsid w:val="01E84531"/>
    <w:rsid w:val="02025787"/>
    <w:rsid w:val="02095B3A"/>
    <w:rsid w:val="0225191F"/>
    <w:rsid w:val="02263F79"/>
    <w:rsid w:val="023B39EF"/>
    <w:rsid w:val="023D287C"/>
    <w:rsid w:val="024B6E08"/>
    <w:rsid w:val="025A529E"/>
    <w:rsid w:val="025E2B66"/>
    <w:rsid w:val="02644224"/>
    <w:rsid w:val="027D6A1D"/>
    <w:rsid w:val="0291014F"/>
    <w:rsid w:val="02EF7B39"/>
    <w:rsid w:val="03137507"/>
    <w:rsid w:val="03462234"/>
    <w:rsid w:val="036D6F73"/>
    <w:rsid w:val="036D751E"/>
    <w:rsid w:val="03847E30"/>
    <w:rsid w:val="03851595"/>
    <w:rsid w:val="03946472"/>
    <w:rsid w:val="03C147C7"/>
    <w:rsid w:val="03C35429"/>
    <w:rsid w:val="03C72DDB"/>
    <w:rsid w:val="03CD1867"/>
    <w:rsid w:val="03E07E85"/>
    <w:rsid w:val="03E53547"/>
    <w:rsid w:val="03FD1A4A"/>
    <w:rsid w:val="041E5129"/>
    <w:rsid w:val="042E0B79"/>
    <w:rsid w:val="04531E07"/>
    <w:rsid w:val="04614B9E"/>
    <w:rsid w:val="047D50C1"/>
    <w:rsid w:val="048F78A5"/>
    <w:rsid w:val="04997116"/>
    <w:rsid w:val="04A40388"/>
    <w:rsid w:val="04A464FC"/>
    <w:rsid w:val="04D74985"/>
    <w:rsid w:val="04F038AE"/>
    <w:rsid w:val="051732E3"/>
    <w:rsid w:val="053B3A78"/>
    <w:rsid w:val="05592D80"/>
    <w:rsid w:val="05AF61F2"/>
    <w:rsid w:val="05B64EE1"/>
    <w:rsid w:val="05CC4E4F"/>
    <w:rsid w:val="05D24DD3"/>
    <w:rsid w:val="05D8285D"/>
    <w:rsid w:val="05E130B8"/>
    <w:rsid w:val="05E36F07"/>
    <w:rsid w:val="05EC23FA"/>
    <w:rsid w:val="060455B9"/>
    <w:rsid w:val="060D3BA2"/>
    <w:rsid w:val="062573D0"/>
    <w:rsid w:val="063E5873"/>
    <w:rsid w:val="06517A20"/>
    <w:rsid w:val="06595FE3"/>
    <w:rsid w:val="065C0729"/>
    <w:rsid w:val="065C0DE0"/>
    <w:rsid w:val="066F3F28"/>
    <w:rsid w:val="06E826EE"/>
    <w:rsid w:val="06E97931"/>
    <w:rsid w:val="06EE2EC5"/>
    <w:rsid w:val="072C2385"/>
    <w:rsid w:val="0756771B"/>
    <w:rsid w:val="07690CC0"/>
    <w:rsid w:val="07987E4F"/>
    <w:rsid w:val="079A10AE"/>
    <w:rsid w:val="07A35E09"/>
    <w:rsid w:val="07B715E4"/>
    <w:rsid w:val="07C24E4B"/>
    <w:rsid w:val="07D10203"/>
    <w:rsid w:val="080057E6"/>
    <w:rsid w:val="08272AB2"/>
    <w:rsid w:val="085B1272"/>
    <w:rsid w:val="086B555F"/>
    <w:rsid w:val="087030AB"/>
    <w:rsid w:val="0873172E"/>
    <w:rsid w:val="08AE2E83"/>
    <w:rsid w:val="08B7465A"/>
    <w:rsid w:val="09386047"/>
    <w:rsid w:val="09394503"/>
    <w:rsid w:val="093C1819"/>
    <w:rsid w:val="09714D1B"/>
    <w:rsid w:val="09735E2E"/>
    <w:rsid w:val="0977207B"/>
    <w:rsid w:val="099428FC"/>
    <w:rsid w:val="09C60B89"/>
    <w:rsid w:val="09E30F91"/>
    <w:rsid w:val="0A192692"/>
    <w:rsid w:val="0A2060C6"/>
    <w:rsid w:val="0A8333B3"/>
    <w:rsid w:val="0AB53964"/>
    <w:rsid w:val="0AC31ACB"/>
    <w:rsid w:val="0ACA5FE0"/>
    <w:rsid w:val="0ADC05F6"/>
    <w:rsid w:val="0AE032E7"/>
    <w:rsid w:val="0AF10295"/>
    <w:rsid w:val="0AF476E4"/>
    <w:rsid w:val="0AFD6D2B"/>
    <w:rsid w:val="0B1244EA"/>
    <w:rsid w:val="0B1A5FB1"/>
    <w:rsid w:val="0B1D35F2"/>
    <w:rsid w:val="0B486AE1"/>
    <w:rsid w:val="0B4A5D54"/>
    <w:rsid w:val="0B7F4BAC"/>
    <w:rsid w:val="0B9A3C55"/>
    <w:rsid w:val="0BB103B4"/>
    <w:rsid w:val="0BE94C62"/>
    <w:rsid w:val="0C3335DB"/>
    <w:rsid w:val="0C3F7689"/>
    <w:rsid w:val="0CC74A52"/>
    <w:rsid w:val="0CEF213E"/>
    <w:rsid w:val="0CFF1A5D"/>
    <w:rsid w:val="0D21718D"/>
    <w:rsid w:val="0D400E23"/>
    <w:rsid w:val="0D4459AB"/>
    <w:rsid w:val="0D4E2C98"/>
    <w:rsid w:val="0D814FE8"/>
    <w:rsid w:val="0D861552"/>
    <w:rsid w:val="0D88479F"/>
    <w:rsid w:val="0DA70C92"/>
    <w:rsid w:val="0DAC1F38"/>
    <w:rsid w:val="0DE21C65"/>
    <w:rsid w:val="0DF76A68"/>
    <w:rsid w:val="0E067BB3"/>
    <w:rsid w:val="0E11688B"/>
    <w:rsid w:val="0E1742C5"/>
    <w:rsid w:val="0E1B1ACC"/>
    <w:rsid w:val="0E631190"/>
    <w:rsid w:val="0E6551C0"/>
    <w:rsid w:val="0E9C2F7D"/>
    <w:rsid w:val="0EC72728"/>
    <w:rsid w:val="0ED80EF6"/>
    <w:rsid w:val="0F004CEF"/>
    <w:rsid w:val="0F1451E8"/>
    <w:rsid w:val="0F221817"/>
    <w:rsid w:val="0F253F63"/>
    <w:rsid w:val="0F6A4BB7"/>
    <w:rsid w:val="0F6B6868"/>
    <w:rsid w:val="0F780288"/>
    <w:rsid w:val="0F7D3A11"/>
    <w:rsid w:val="0FB77D23"/>
    <w:rsid w:val="0FD52C97"/>
    <w:rsid w:val="0FD807EF"/>
    <w:rsid w:val="1032360F"/>
    <w:rsid w:val="10343B46"/>
    <w:rsid w:val="103C075E"/>
    <w:rsid w:val="103F7421"/>
    <w:rsid w:val="104B76DD"/>
    <w:rsid w:val="104D138B"/>
    <w:rsid w:val="105B0A3E"/>
    <w:rsid w:val="10CD1A92"/>
    <w:rsid w:val="10CE5EF6"/>
    <w:rsid w:val="10DA1E05"/>
    <w:rsid w:val="10E8616A"/>
    <w:rsid w:val="10E95E19"/>
    <w:rsid w:val="10F550A3"/>
    <w:rsid w:val="10FA2F58"/>
    <w:rsid w:val="110F1F6E"/>
    <w:rsid w:val="11140EFE"/>
    <w:rsid w:val="1116681F"/>
    <w:rsid w:val="1117323A"/>
    <w:rsid w:val="11304961"/>
    <w:rsid w:val="113F222E"/>
    <w:rsid w:val="114A3DAE"/>
    <w:rsid w:val="1175462A"/>
    <w:rsid w:val="117D1903"/>
    <w:rsid w:val="119E4848"/>
    <w:rsid w:val="11D874DF"/>
    <w:rsid w:val="11E9067B"/>
    <w:rsid w:val="1214183A"/>
    <w:rsid w:val="1214735E"/>
    <w:rsid w:val="12537C8F"/>
    <w:rsid w:val="12577D2F"/>
    <w:rsid w:val="12727189"/>
    <w:rsid w:val="12740295"/>
    <w:rsid w:val="12811B6E"/>
    <w:rsid w:val="129672BA"/>
    <w:rsid w:val="129D6CA3"/>
    <w:rsid w:val="12C0084A"/>
    <w:rsid w:val="12C227E6"/>
    <w:rsid w:val="12D1631E"/>
    <w:rsid w:val="12F95A41"/>
    <w:rsid w:val="13392E13"/>
    <w:rsid w:val="13396151"/>
    <w:rsid w:val="1351384C"/>
    <w:rsid w:val="135E6F84"/>
    <w:rsid w:val="1362619C"/>
    <w:rsid w:val="1362686C"/>
    <w:rsid w:val="137A5E3B"/>
    <w:rsid w:val="13A37B9C"/>
    <w:rsid w:val="13BA3F2C"/>
    <w:rsid w:val="13D212A7"/>
    <w:rsid w:val="13D97386"/>
    <w:rsid w:val="13DD7F75"/>
    <w:rsid w:val="142A3DD5"/>
    <w:rsid w:val="14986C13"/>
    <w:rsid w:val="14CE1958"/>
    <w:rsid w:val="14D86D3C"/>
    <w:rsid w:val="14D91E44"/>
    <w:rsid w:val="14F44806"/>
    <w:rsid w:val="152007DC"/>
    <w:rsid w:val="15356254"/>
    <w:rsid w:val="153B36AD"/>
    <w:rsid w:val="15546310"/>
    <w:rsid w:val="15902CA5"/>
    <w:rsid w:val="15D426E6"/>
    <w:rsid w:val="15E30669"/>
    <w:rsid w:val="15F52263"/>
    <w:rsid w:val="16121374"/>
    <w:rsid w:val="161A7627"/>
    <w:rsid w:val="162B0CE3"/>
    <w:rsid w:val="162C7EA1"/>
    <w:rsid w:val="163C122A"/>
    <w:rsid w:val="165417CB"/>
    <w:rsid w:val="166908F9"/>
    <w:rsid w:val="166B2FC9"/>
    <w:rsid w:val="168475D4"/>
    <w:rsid w:val="169B681C"/>
    <w:rsid w:val="16A01066"/>
    <w:rsid w:val="16CA3815"/>
    <w:rsid w:val="16E96AAC"/>
    <w:rsid w:val="172A7AB0"/>
    <w:rsid w:val="175327F3"/>
    <w:rsid w:val="176F1A47"/>
    <w:rsid w:val="178579EF"/>
    <w:rsid w:val="17A041CA"/>
    <w:rsid w:val="17A21C5D"/>
    <w:rsid w:val="17A30531"/>
    <w:rsid w:val="17B94CD9"/>
    <w:rsid w:val="17D435C6"/>
    <w:rsid w:val="17EC609E"/>
    <w:rsid w:val="18274727"/>
    <w:rsid w:val="18534DA4"/>
    <w:rsid w:val="18557D16"/>
    <w:rsid w:val="186302BB"/>
    <w:rsid w:val="187C07A5"/>
    <w:rsid w:val="18AC07B2"/>
    <w:rsid w:val="18B23D8F"/>
    <w:rsid w:val="18F411B3"/>
    <w:rsid w:val="19215154"/>
    <w:rsid w:val="199E506B"/>
    <w:rsid w:val="19AB70AC"/>
    <w:rsid w:val="19CE06AF"/>
    <w:rsid w:val="19DF66CA"/>
    <w:rsid w:val="19ED70AA"/>
    <w:rsid w:val="19EF25E1"/>
    <w:rsid w:val="19FD25E3"/>
    <w:rsid w:val="1A0415C0"/>
    <w:rsid w:val="1A304E0A"/>
    <w:rsid w:val="1A383CF3"/>
    <w:rsid w:val="1A403D6A"/>
    <w:rsid w:val="1A495401"/>
    <w:rsid w:val="1A5751AE"/>
    <w:rsid w:val="1A832919"/>
    <w:rsid w:val="1A835CD5"/>
    <w:rsid w:val="1AD854AC"/>
    <w:rsid w:val="1B262C74"/>
    <w:rsid w:val="1B2761C2"/>
    <w:rsid w:val="1B333CFD"/>
    <w:rsid w:val="1B471875"/>
    <w:rsid w:val="1B4C38FA"/>
    <w:rsid w:val="1B8D6894"/>
    <w:rsid w:val="1B8E6108"/>
    <w:rsid w:val="1B904212"/>
    <w:rsid w:val="1BAB02F7"/>
    <w:rsid w:val="1BCB2895"/>
    <w:rsid w:val="1BD94F47"/>
    <w:rsid w:val="1BDA508E"/>
    <w:rsid w:val="1BE97384"/>
    <w:rsid w:val="1BF763A2"/>
    <w:rsid w:val="1C071D5C"/>
    <w:rsid w:val="1C0D3404"/>
    <w:rsid w:val="1C1F37FC"/>
    <w:rsid w:val="1C47422B"/>
    <w:rsid w:val="1C4E15A9"/>
    <w:rsid w:val="1C5A6F8C"/>
    <w:rsid w:val="1C7E12AB"/>
    <w:rsid w:val="1C811BF3"/>
    <w:rsid w:val="1C831ADF"/>
    <w:rsid w:val="1C907022"/>
    <w:rsid w:val="1CB10AF6"/>
    <w:rsid w:val="1CE51EFA"/>
    <w:rsid w:val="1D0205B4"/>
    <w:rsid w:val="1D0B56BA"/>
    <w:rsid w:val="1D15032B"/>
    <w:rsid w:val="1D284F12"/>
    <w:rsid w:val="1D425343"/>
    <w:rsid w:val="1D4A44EB"/>
    <w:rsid w:val="1D5F2EFF"/>
    <w:rsid w:val="1D64408E"/>
    <w:rsid w:val="1D647C16"/>
    <w:rsid w:val="1D652D48"/>
    <w:rsid w:val="1D807FB7"/>
    <w:rsid w:val="1D90796E"/>
    <w:rsid w:val="1DA1484A"/>
    <w:rsid w:val="1DA86FAF"/>
    <w:rsid w:val="1DAB0975"/>
    <w:rsid w:val="1DB62848"/>
    <w:rsid w:val="1DBE3A1B"/>
    <w:rsid w:val="1DF240F3"/>
    <w:rsid w:val="1E007C14"/>
    <w:rsid w:val="1E026BBC"/>
    <w:rsid w:val="1E0F4025"/>
    <w:rsid w:val="1E260BA8"/>
    <w:rsid w:val="1E30652D"/>
    <w:rsid w:val="1E3F6F30"/>
    <w:rsid w:val="1E402D85"/>
    <w:rsid w:val="1E587881"/>
    <w:rsid w:val="1E5B5206"/>
    <w:rsid w:val="1E937D09"/>
    <w:rsid w:val="1EA74AD2"/>
    <w:rsid w:val="1EA77665"/>
    <w:rsid w:val="1EA96ED8"/>
    <w:rsid w:val="1EBB6AE7"/>
    <w:rsid w:val="1EC45B21"/>
    <w:rsid w:val="1EC83C09"/>
    <w:rsid w:val="1F0C0DBA"/>
    <w:rsid w:val="1F1759EA"/>
    <w:rsid w:val="1F1B3ADD"/>
    <w:rsid w:val="1F2300E8"/>
    <w:rsid w:val="1F287635"/>
    <w:rsid w:val="1F484393"/>
    <w:rsid w:val="1F776677"/>
    <w:rsid w:val="1FB44CEF"/>
    <w:rsid w:val="1FDA43C2"/>
    <w:rsid w:val="1FDF73BD"/>
    <w:rsid w:val="1FF037D2"/>
    <w:rsid w:val="20015DB8"/>
    <w:rsid w:val="202721CA"/>
    <w:rsid w:val="204564E6"/>
    <w:rsid w:val="204F433A"/>
    <w:rsid w:val="208072E7"/>
    <w:rsid w:val="20836BF7"/>
    <w:rsid w:val="209809AA"/>
    <w:rsid w:val="20C92333"/>
    <w:rsid w:val="20DF1ADC"/>
    <w:rsid w:val="20E94E5A"/>
    <w:rsid w:val="2110106B"/>
    <w:rsid w:val="21186811"/>
    <w:rsid w:val="21212087"/>
    <w:rsid w:val="21371474"/>
    <w:rsid w:val="21466D3D"/>
    <w:rsid w:val="2153097F"/>
    <w:rsid w:val="21591CFB"/>
    <w:rsid w:val="215F405F"/>
    <w:rsid w:val="217E48E8"/>
    <w:rsid w:val="21813473"/>
    <w:rsid w:val="218433E9"/>
    <w:rsid w:val="21843CEC"/>
    <w:rsid w:val="219A2FE6"/>
    <w:rsid w:val="21BC545E"/>
    <w:rsid w:val="21CB29A4"/>
    <w:rsid w:val="21D703E6"/>
    <w:rsid w:val="21D76B62"/>
    <w:rsid w:val="21DE31B9"/>
    <w:rsid w:val="21E10C5E"/>
    <w:rsid w:val="21EE4EFC"/>
    <w:rsid w:val="22012001"/>
    <w:rsid w:val="22176EA1"/>
    <w:rsid w:val="221F1803"/>
    <w:rsid w:val="22245CB6"/>
    <w:rsid w:val="224D6A8C"/>
    <w:rsid w:val="22577ECF"/>
    <w:rsid w:val="226814A8"/>
    <w:rsid w:val="22AB5F93"/>
    <w:rsid w:val="22C408F7"/>
    <w:rsid w:val="22C57AA5"/>
    <w:rsid w:val="22CA1D98"/>
    <w:rsid w:val="22D71B9D"/>
    <w:rsid w:val="22E04F18"/>
    <w:rsid w:val="22E35C39"/>
    <w:rsid w:val="22E531C9"/>
    <w:rsid w:val="22EC4D2F"/>
    <w:rsid w:val="231F4991"/>
    <w:rsid w:val="232654E3"/>
    <w:rsid w:val="23341A03"/>
    <w:rsid w:val="234F1DAE"/>
    <w:rsid w:val="235D6544"/>
    <w:rsid w:val="236970ED"/>
    <w:rsid w:val="23744483"/>
    <w:rsid w:val="239A0212"/>
    <w:rsid w:val="23E1330E"/>
    <w:rsid w:val="23F15A33"/>
    <w:rsid w:val="23FA21C6"/>
    <w:rsid w:val="24042E63"/>
    <w:rsid w:val="24093CEA"/>
    <w:rsid w:val="24276DC9"/>
    <w:rsid w:val="245A5B86"/>
    <w:rsid w:val="246A1391"/>
    <w:rsid w:val="246B6CFD"/>
    <w:rsid w:val="24780557"/>
    <w:rsid w:val="24793D7E"/>
    <w:rsid w:val="24BC17C7"/>
    <w:rsid w:val="24D46C2F"/>
    <w:rsid w:val="24D67E01"/>
    <w:rsid w:val="254439D6"/>
    <w:rsid w:val="25595B7C"/>
    <w:rsid w:val="258E6E89"/>
    <w:rsid w:val="2592400C"/>
    <w:rsid w:val="25C84B02"/>
    <w:rsid w:val="25CA42C8"/>
    <w:rsid w:val="260E719C"/>
    <w:rsid w:val="26135B27"/>
    <w:rsid w:val="261D35E7"/>
    <w:rsid w:val="26524D86"/>
    <w:rsid w:val="265E1E28"/>
    <w:rsid w:val="266F1DA4"/>
    <w:rsid w:val="26775A0F"/>
    <w:rsid w:val="267A7503"/>
    <w:rsid w:val="26852CF3"/>
    <w:rsid w:val="26C21332"/>
    <w:rsid w:val="26CF4600"/>
    <w:rsid w:val="26E94F9D"/>
    <w:rsid w:val="270D42B7"/>
    <w:rsid w:val="270F3667"/>
    <w:rsid w:val="2783002D"/>
    <w:rsid w:val="27C5420B"/>
    <w:rsid w:val="27C57D5E"/>
    <w:rsid w:val="27D7170F"/>
    <w:rsid w:val="27DD4427"/>
    <w:rsid w:val="27E82B59"/>
    <w:rsid w:val="27E90A81"/>
    <w:rsid w:val="27F94CE4"/>
    <w:rsid w:val="280523D4"/>
    <w:rsid w:val="28064128"/>
    <w:rsid w:val="287F675C"/>
    <w:rsid w:val="28890FE2"/>
    <w:rsid w:val="28974759"/>
    <w:rsid w:val="28D27CEE"/>
    <w:rsid w:val="28D87FB0"/>
    <w:rsid w:val="2913667D"/>
    <w:rsid w:val="29260FCF"/>
    <w:rsid w:val="293C48AC"/>
    <w:rsid w:val="29436618"/>
    <w:rsid w:val="294E4125"/>
    <w:rsid w:val="295472EF"/>
    <w:rsid w:val="29A868A7"/>
    <w:rsid w:val="29AA74C5"/>
    <w:rsid w:val="29AC6938"/>
    <w:rsid w:val="29B574A6"/>
    <w:rsid w:val="29C40540"/>
    <w:rsid w:val="29E8332B"/>
    <w:rsid w:val="2A1E3D1D"/>
    <w:rsid w:val="2A224B3B"/>
    <w:rsid w:val="2A3908BB"/>
    <w:rsid w:val="2A78119A"/>
    <w:rsid w:val="2A8733F8"/>
    <w:rsid w:val="2A9C0230"/>
    <w:rsid w:val="2AA546DA"/>
    <w:rsid w:val="2AC64498"/>
    <w:rsid w:val="2ACA1BAB"/>
    <w:rsid w:val="2AE30B2D"/>
    <w:rsid w:val="2B2354B7"/>
    <w:rsid w:val="2B311515"/>
    <w:rsid w:val="2B362844"/>
    <w:rsid w:val="2B5C2662"/>
    <w:rsid w:val="2B924FEA"/>
    <w:rsid w:val="2BBB61C2"/>
    <w:rsid w:val="2BF26FBA"/>
    <w:rsid w:val="2BF770C4"/>
    <w:rsid w:val="2BFE77F2"/>
    <w:rsid w:val="2C2B391E"/>
    <w:rsid w:val="2C311FCF"/>
    <w:rsid w:val="2C4A34B6"/>
    <w:rsid w:val="2CA10148"/>
    <w:rsid w:val="2CA45A7C"/>
    <w:rsid w:val="2CB61945"/>
    <w:rsid w:val="2CB75A2B"/>
    <w:rsid w:val="2CD23823"/>
    <w:rsid w:val="2CF80687"/>
    <w:rsid w:val="2D024234"/>
    <w:rsid w:val="2D1479E7"/>
    <w:rsid w:val="2D160AE4"/>
    <w:rsid w:val="2D402086"/>
    <w:rsid w:val="2D53335D"/>
    <w:rsid w:val="2D570ABE"/>
    <w:rsid w:val="2D6F43DC"/>
    <w:rsid w:val="2D95210A"/>
    <w:rsid w:val="2DA038BD"/>
    <w:rsid w:val="2DB2557F"/>
    <w:rsid w:val="2DB57A96"/>
    <w:rsid w:val="2DBC419E"/>
    <w:rsid w:val="2DCE3EBD"/>
    <w:rsid w:val="2E074B26"/>
    <w:rsid w:val="2E176FA1"/>
    <w:rsid w:val="2E235172"/>
    <w:rsid w:val="2E4917D6"/>
    <w:rsid w:val="2E570FB0"/>
    <w:rsid w:val="2E575A5A"/>
    <w:rsid w:val="2E6358F7"/>
    <w:rsid w:val="2E6B420B"/>
    <w:rsid w:val="2E865850"/>
    <w:rsid w:val="2EA27B66"/>
    <w:rsid w:val="2EC444C1"/>
    <w:rsid w:val="2EEE3E5B"/>
    <w:rsid w:val="2EF152D7"/>
    <w:rsid w:val="2F2452EF"/>
    <w:rsid w:val="2F2B36FF"/>
    <w:rsid w:val="2F55050C"/>
    <w:rsid w:val="2F5A6615"/>
    <w:rsid w:val="2F7155D5"/>
    <w:rsid w:val="2FF67761"/>
    <w:rsid w:val="3009036C"/>
    <w:rsid w:val="30490BC8"/>
    <w:rsid w:val="30573336"/>
    <w:rsid w:val="306265F7"/>
    <w:rsid w:val="307055EE"/>
    <w:rsid w:val="30827117"/>
    <w:rsid w:val="308B3B0B"/>
    <w:rsid w:val="30937A49"/>
    <w:rsid w:val="309D446D"/>
    <w:rsid w:val="309F2F42"/>
    <w:rsid w:val="30FC2875"/>
    <w:rsid w:val="31177EEC"/>
    <w:rsid w:val="311A1B83"/>
    <w:rsid w:val="31284452"/>
    <w:rsid w:val="31375414"/>
    <w:rsid w:val="316E0DED"/>
    <w:rsid w:val="318B2246"/>
    <w:rsid w:val="31943DFB"/>
    <w:rsid w:val="319955D5"/>
    <w:rsid w:val="31B04C7F"/>
    <w:rsid w:val="31B47B09"/>
    <w:rsid w:val="31C462D8"/>
    <w:rsid w:val="31D7089B"/>
    <w:rsid w:val="3227436F"/>
    <w:rsid w:val="32613DC6"/>
    <w:rsid w:val="326D548E"/>
    <w:rsid w:val="32963645"/>
    <w:rsid w:val="32D8207A"/>
    <w:rsid w:val="33285714"/>
    <w:rsid w:val="332B5449"/>
    <w:rsid w:val="33411204"/>
    <w:rsid w:val="33444AB3"/>
    <w:rsid w:val="3350034D"/>
    <w:rsid w:val="336505F3"/>
    <w:rsid w:val="33AA41D0"/>
    <w:rsid w:val="33AE05D0"/>
    <w:rsid w:val="33B54A27"/>
    <w:rsid w:val="33BE2753"/>
    <w:rsid w:val="33F64856"/>
    <w:rsid w:val="33FA059C"/>
    <w:rsid w:val="343333A8"/>
    <w:rsid w:val="343812C1"/>
    <w:rsid w:val="34405867"/>
    <w:rsid w:val="34455A46"/>
    <w:rsid w:val="3480127C"/>
    <w:rsid w:val="34903E4A"/>
    <w:rsid w:val="34966FEB"/>
    <w:rsid w:val="34C74981"/>
    <w:rsid w:val="34D65541"/>
    <w:rsid w:val="34E518E9"/>
    <w:rsid w:val="355526ED"/>
    <w:rsid w:val="35570D44"/>
    <w:rsid w:val="358847EF"/>
    <w:rsid w:val="359C5B29"/>
    <w:rsid w:val="35A404D5"/>
    <w:rsid w:val="35B15017"/>
    <w:rsid w:val="35BF438B"/>
    <w:rsid w:val="35F616C3"/>
    <w:rsid w:val="36242A1F"/>
    <w:rsid w:val="36416D06"/>
    <w:rsid w:val="36485F54"/>
    <w:rsid w:val="364C01C6"/>
    <w:rsid w:val="36501B26"/>
    <w:rsid w:val="3660202F"/>
    <w:rsid w:val="36D408A8"/>
    <w:rsid w:val="36D91B7A"/>
    <w:rsid w:val="36E22A42"/>
    <w:rsid w:val="37207C6F"/>
    <w:rsid w:val="37395B32"/>
    <w:rsid w:val="37745DEF"/>
    <w:rsid w:val="3784484A"/>
    <w:rsid w:val="378574EF"/>
    <w:rsid w:val="37B06BDF"/>
    <w:rsid w:val="37D774D6"/>
    <w:rsid w:val="37F23220"/>
    <w:rsid w:val="380437D8"/>
    <w:rsid w:val="380E3E60"/>
    <w:rsid w:val="380F4F96"/>
    <w:rsid w:val="38426379"/>
    <w:rsid w:val="386D03F2"/>
    <w:rsid w:val="38B85F37"/>
    <w:rsid w:val="38BA3087"/>
    <w:rsid w:val="38C21BFF"/>
    <w:rsid w:val="38D32236"/>
    <w:rsid w:val="39082EF8"/>
    <w:rsid w:val="390B3BF1"/>
    <w:rsid w:val="391517AE"/>
    <w:rsid w:val="392925CB"/>
    <w:rsid w:val="393521FA"/>
    <w:rsid w:val="39352FB4"/>
    <w:rsid w:val="394601BF"/>
    <w:rsid w:val="39463C78"/>
    <w:rsid w:val="394C0568"/>
    <w:rsid w:val="394C52BA"/>
    <w:rsid w:val="394E77CA"/>
    <w:rsid w:val="395D4101"/>
    <w:rsid w:val="396C6CD8"/>
    <w:rsid w:val="39723ED3"/>
    <w:rsid w:val="39770FF5"/>
    <w:rsid w:val="39772814"/>
    <w:rsid w:val="399B5008"/>
    <w:rsid w:val="39CF12E1"/>
    <w:rsid w:val="39D1155A"/>
    <w:rsid w:val="39DA51F6"/>
    <w:rsid w:val="39F1396D"/>
    <w:rsid w:val="3A1B1BB9"/>
    <w:rsid w:val="3A1F300D"/>
    <w:rsid w:val="3A45329F"/>
    <w:rsid w:val="3A4A63EB"/>
    <w:rsid w:val="3A5E2BBF"/>
    <w:rsid w:val="3A6837A9"/>
    <w:rsid w:val="3A6A121E"/>
    <w:rsid w:val="3A8162EA"/>
    <w:rsid w:val="3A906CCE"/>
    <w:rsid w:val="3A9643EE"/>
    <w:rsid w:val="3AA23EBE"/>
    <w:rsid w:val="3AB46DC5"/>
    <w:rsid w:val="3AD20546"/>
    <w:rsid w:val="3AE2092A"/>
    <w:rsid w:val="3AF25B6A"/>
    <w:rsid w:val="3AF93422"/>
    <w:rsid w:val="3B6C6C75"/>
    <w:rsid w:val="3B8F5C2D"/>
    <w:rsid w:val="3BA5282B"/>
    <w:rsid w:val="3BDB4E85"/>
    <w:rsid w:val="3BF24039"/>
    <w:rsid w:val="3BF7452A"/>
    <w:rsid w:val="3C130E2C"/>
    <w:rsid w:val="3C14370E"/>
    <w:rsid w:val="3C1A7483"/>
    <w:rsid w:val="3C1E736B"/>
    <w:rsid w:val="3C211F85"/>
    <w:rsid w:val="3C212850"/>
    <w:rsid w:val="3C2F527D"/>
    <w:rsid w:val="3C5C36E2"/>
    <w:rsid w:val="3C7D2AA0"/>
    <w:rsid w:val="3CA1532E"/>
    <w:rsid w:val="3CBE21C8"/>
    <w:rsid w:val="3CD374B6"/>
    <w:rsid w:val="3CD42109"/>
    <w:rsid w:val="3CD8530B"/>
    <w:rsid w:val="3CFC67AE"/>
    <w:rsid w:val="3CFD6B47"/>
    <w:rsid w:val="3D003F4C"/>
    <w:rsid w:val="3D1C41EF"/>
    <w:rsid w:val="3D1E6D86"/>
    <w:rsid w:val="3D5C36C1"/>
    <w:rsid w:val="3D616671"/>
    <w:rsid w:val="3D706B2B"/>
    <w:rsid w:val="3D7E692A"/>
    <w:rsid w:val="3D986CA4"/>
    <w:rsid w:val="3D9E079C"/>
    <w:rsid w:val="3D9F4DF3"/>
    <w:rsid w:val="3DC11FE3"/>
    <w:rsid w:val="3DE45E78"/>
    <w:rsid w:val="3DE74BEC"/>
    <w:rsid w:val="3DEF20B1"/>
    <w:rsid w:val="3E1D6606"/>
    <w:rsid w:val="3E430BBB"/>
    <w:rsid w:val="3E4D0394"/>
    <w:rsid w:val="3E6A00D9"/>
    <w:rsid w:val="3E6C5310"/>
    <w:rsid w:val="3E8861B4"/>
    <w:rsid w:val="3EA7724F"/>
    <w:rsid w:val="3EDC20EC"/>
    <w:rsid w:val="3EF8606A"/>
    <w:rsid w:val="3F0A6182"/>
    <w:rsid w:val="3F21409A"/>
    <w:rsid w:val="3F23788B"/>
    <w:rsid w:val="3F29692B"/>
    <w:rsid w:val="3F542AB6"/>
    <w:rsid w:val="3F6B0255"/>
    <w:rsid w:val="3F8B121E"/>
    <w:rsid w:val="3FB14EBF"/>
    <w:rsid w:val="3FC1449D"/>
    <w:rsid w:val="3FD23881"/>
    <w:rsid w:val="3FE6587C"/>
    <w:rsid w:val="3FFD6C8D"/>
    <w:rsid w:val="400B6410"/>
    <w:rsid w:val="4010706B"/>
    <w:rsid w:val="40174078"/>
    <w:rsid w:val="4026033B"/>
    <w:rsid w:val="40320F95"/>
    <w:rsid w:val="405D7023"/>
    <w:rsid w:val="406A78F8"/>
    <w:rsid w:val="409807D8"/>
    <w:rsid w:val="40C12B57"/>
    <w:rsid w:val="40C9565D"/>
    <w:rsid w:val="410449B1"/>
    <w:rsid w:val="410B7314"/>
    <w:rsid w:val="41250D39"/>
    <w:rsid w:val="412B0C93"/>
    <w:rsid w:val="412F0398"/>
    <w:rsid w:val="414127B4"/>
    <w:rsid w:val="414F4EB5"/>
    <w:rsid w:val="41584272"/>
    <w:rsid w:val="416C6DDD"/>
    <w:rsid w:val="417B1734"/>
    <w:rsid w:val="417C6EC5"/>
    <w:rsid w:val="41881F09"/>
    <w:rsid w:val="41B2726D"/>
    <w:rsid w:val="41D66610"/>
    <w:rsid w:val="41E1072D"/>
    <w:rsid w:val="41E954ED"/>
    <w:rsid w:val="41F322E8"/>
    <w:rsid w:val="421F3DB8"/>
    <w:rsid w:val="422F643F"/>
    <w:rsid w:val="42360E25"/>
    <w:rsid w:val="42432EF2"/>
    <w:rsid w:val="42531303"/>
    <w:rsid w:val="425A5CD2"/>
    <w:rsid w:val="42800872"/>
    <w:rsid w:val="42811C38"/>
    <w:rsid w:val="429C2E48"/>
    <w:rsid w:val="42D7448D"/>
    <w:rsid w:val="42DC1862"/>
    <w:rsid w:val="42E11C11"/>
    <w:rsid w:val="43177879"/>
    <w:rsid w:val="432D7889"/>
    <w:rsid w:val="436A2BEF"/>
    <w:rsid w:val="437F5EAE"/>
    <w:rsid w:val="439049E7"/>
    <w:rsid w:val="43A26B33"/>
    <w:rsid w:val="43B75327"/>
    <w:rsid w:val="43BD6E5F"/>
    <w:rsid w:val="43E76E9C"/>
    <w:rsid w:val="43ED3D3C"/>
    <w:rsid w:val="4427252A"/>
    <w:rsid w:val="44744C68"/>
    <w:rsid w:val="447B54F8"/>
    <w:rsid w:val="449B4B66"/>
    <w:rsid w:val="44A449F0"/>
    <w:rsid w:val="44AB4F09"/>
    <w:rsid w:val="44B46F70"/>
    <w:rsid w:val="44C83732"/>
    <w:rsid w:val="44DA759D"/>
    <w:rsid w:val="44E13993"/>
    <w:rsid w:val="44E30EB6"/>
    <w:rsid w:val="44E95A32"/>
    <w:rsid w:val="44F43619"/>
    <w:rsid w:val="44FE5849"/>
    <w:rsid w:val="45146DA1"/>
    <w:rsid w:val="45227404"/>
    <w:rsid w:val="45623009"/>
    <w:rsid w:val="45885040"/>
    <w:rsid w:val="459B222E"/>
    <w:rsid w:val="459D6FB4"/>
    <w:rsid w:val="45D41D9A"/>
    <w:rsid w:val="45DA7ECB"/>
    <w:rsid w:val="45FA03C3"/>
    <w:rsid w:val="460A3F0F"/>
    <w:rsid w:val="461D21D9"/>
    <w:rsid w:val="461F6B7D"/>
    <w:rsid w:val="46241769"/>
    <w:rsid w:val="462B27F4"/>
    <w:rsid w:val="463C227C"/>
    <w:rsid w:val="463F74F3"/>
    <w:rsid w:val="464F1EB1"/>
    <w:rsid w:val="465A131A"/>
    <w:rsid w:val="465B295F"/>
    <w:rsid w:val="465D35E4"/>
    <w:rsid w:val="46667FDB"/>
    <w:rsid w:val="466E1298"/>
    <w:rsid w:val="467C242C"/>
    <w:rsid w:val="46BE62A9"/>
    <w:rsid w:val="46C32961"/>
    <w:rsid w:val="46C93D27"/>
    <w:rsid w:val="46D21E57"/>
    <w:rsid w:val="46D34B7A"/>
    <w:rsid w:val="46D94D20"/>
    <w:rsid w:val="46F425D2"/>
    <w:rsid w:val="46F553AB"/>
    <w:rsid w:val="470A67E7"/>
    <w:rsid w:val="473D0748"/>
    <w:rsid w:val="473D625D"/>
    <w:rsid w:val="47407923"/>
    <w:rsid w:val="474B4AE6"/>
    <w:rsid w:val="4785182F"/>
    <w:rsid w:val="47A506D0"/>
    <w:rsid w:val="47A973F8"/>
    <w:rsid w:val="47D5479F"/>
    <w:rsid w:val="47E9402B"/>
    <w:rsid w:val="47F605F8"/>
    <w:rsid w:val="47FB5DA8"/>
    <w:rsid w:val="48132080"/>
    <w:rsid w:val="48250DFE"/>
    <w:rsid w:val="48472F1D"/>
    <w:rsid w:val="487B5117"/>
    <w:rsid w:val="488239B0"/>
    <w:rsid w:val="488C639C"/>
    <w:rsid w:val="489B1453"/>
    <w:rsid w:val="48A54D05"/>
    <w:rsid w:val="48D30B95"/>
    <w:rsid w:val="48D72DF7"/>
    <w:rsid w:val="48F01154"/>
    <w:rsid w:val="48F835C4"/>
    <w:rsid w:val="48FF4356"/>
    <w:rsid w:val="490528F3"/>
    <w:rsid w:val="49116DFE"/>
    <w:rsid w:val="49515722"/>
    <w:rsid w:val="49557DE7"/>
    <w:rsid w:val="496A04B1"/>
    <w:rsid w:val="49711A8A"/>
    <w:rsid w:val="497A17D9"/>
    <w:rsid w:val="498D4B32"/>
    <w:rsid w:val="49B70907"/>
    <w:rsid w:val="49BA6BA9"/>
    <w:rsid w:val="49F904C5"/>
    <w:rsid w:val="4A0321B1"/>
    <w:rsid w:val="4A1E33E9"/>
    <w:rsid w:val="4A2313DA"/>
    <w:rsid w:val="4A2D4033"/>
    <w:rsid w:val="4A42543E"/>
    <w:rsid w:val="4A507418"/>
    <w:rsid w:val="4A53072A"/>
    <w:rsid w:val="4A9B579B"/>
    <w:rsid w:val="4AD53292"/>
    <w:rsid w:val="4AE25262"/>
    <w:rsid w:val="4B0A39E9"/>
    <w:rsid w:val="4B2F154F"/>
    <w:rsid w:val="4B3A3DA5"/>
    <w:rsid w:val="4B3D68A1"/>
    <w:rsid w:val="4B4E777B"/>
    <w:rsid w:val="4B917753"/>
    <w:rsid w:val="4B9F7F7C"/>
    <w:rsid w:val="4BA910BA"/>
    <w:rsid w:val="4BB510BE"/>
    <w:rsid w:val="4C0C5A6F"/>
    <w:rsid w:val="4C18485A"/>
    <w:rsid w:val="4C2741E0"/>
    <w:rsid w:val="4C2814DE"/>
    <w:rsid w:val="4C287729"/>
    <w:rsid w:val="4C292E7E"/>
    <w:rsid w:val="4C3A3C55"/>
    <w:rsid w:val="4C5B7FF8"/>
    <w:rsid w:val="4C695CFB"/>
    <w:rsid w:val="4C6B4226"/>
    <w:rsid w:val="4C716DE7"/>
    <w:rsid w:val="4C870168"/>
    <w:rsid w:val="4C87402F"/>
    <w:rsid w:val="4CA060E0"/>
    <w:rsid w:val="4CB201F8"/>
    <w:rsid w:val="4CF20225"/>
    <w:rsid w:val="4CFB0385"/>
    <w:rsid w:val="4D2A2E94"/>
    <w:rsid w:val="4D556072"/>
    <w:rsid w:val="4D576729"/>
    <w:rsid w:val="4DA0647C"/>
    <w:rsid w:val="4DAA4938"/>
    <w:rsid w:val="4DAB5A08"/>
    <w:rsid w:val="4DAE2548"/>
    <w:rsid w:val="4DC77AC6"/>
    <w:rsid w:val="4DD87563"/>
    <w:rsid w:val="4DE2297F"/>
    <w:rsid w:val="4E0D1EDE"/>
    <w:rsid w:val="4E280CDA"/>
    <w:rsid w:val="4E3456DC"/>
    <w:rsid w:val="4E8D4150"/>
    <w:rsid w:val="4EAE4F8B"/>
    <w:rsid w:val="4EB0136D"/>
    <w:rsid w:val="4ECA2CC6"/>
    <w:rsid w:val="4EEB07B7"/>
    <w:rsid w:val="4EED5E1F"/>
    <w:rsid w:val="4F186813"/>
    <w:rsid w:val="4F2F50CD"/>
    <w:rsid w:val="4F4D6766"/>
    <w:rsid w:val="4F5062B5"/>
    <w:rsid w:val="4F816D0B"/>
    <w:rsid w:val="4F822642"/>
    <w:rsid w:val="4F9900D8"/>
    <w:rsid w:val="4FB27D21"/>
    <w:rsid w:val="4FDF3E81"/>
    <w:rsid w:val="4FE07E7F"/>
    <w:rsid w:val="4FF754A7"/>
    <w:rsid w:val="4FFA7932"/>
    <w:rsid w:val="500D11A7"/>
    <w:rsid w:val="50156C5B"/>
    <w:rsid w:val="5026169A"/>
    <w:rsid w:val="50534426"/>
    <w:rsid w:val="506F42AD"/>
    <w:rsid w:val="50714B2C"/>
    <w:rsid w:val="50740E12"/>
    <w:rsid w:val="50A2105F"/>
    <w:rsid w:val="50A72BE1"/>
    <w:rsid w:val="50AE31A5"/>
    <w:rsid w:val="50DA00B8"/>
    <w:rsid w:val="50DC2E9B"/>
    <w:rsid w:val="50E161BC"/>
    <w:rsid w:val="50ED38AA"/>
    <w:rsid w:val="50FF7C4C"/>
    <w:rsid w:val="510268A2"/>
    <w:rsid w:val="51052486"/>
    <w:rsid w:val="513E6E5A"/>
    <w:rsid w:val="515958F6"/>
    <w:rsid w:val="515B51DF"/>
    <w:rsid w:val="51616C8D"/>
    <w:rsid w:val="517C013D"/>
    <w:rsid w:val="5183082B"/>
    <w:rsid w:val="51A80657"/>
    <w:rsid w:val="51BB7ABA"/>
    <w:rsid w:val="51FE3B45"/>
    <w:rsid w:val="523C4A01"/>
    <w:rsid w:val="52576875"/>
    <w:rsid w:val="52814A04"/>
    <w:rsid w:val="52A9114F"/>
    <w:rsid w:val="52AD62B4"/>
    <w:rsid w:val="52B069CE"/>
    <w:rsid w:val="52BF5DC5"/>
    <w:rsid w:val="52C90017"/>
    <w:rsid w:val="52DA3708"/>
    <w:rsid w:val="52E01192"/>
    <w:rsid w:val="52FD1FF1"/>
    <w:rsid w:val="53043330"/>
    <w:rsid w:val="53697462"/>
    <w:rsid w:val="536F69C5"/>
    <w:rsid w:val="53A76D79"/>
    <w:rsid w:val="53AE0FC7"/>
    <w:rsid w:val="53D578CB"/>
    <w:rsid w:val="53DE2C28"/>
    <w:rsid w:val="53EC75B0"/>
    <w:rsid w:val="53EE15DA"/>
    <w:rsid w:val="54095487"/>
    <w:rsid w:val="54111D69"/>
    <w:rsid w:val="54141090"/>
    <w:rsid w:val="54246D5F"/>
    <w:rsid w:val="5430180C"/>
    <w:rsid w:val="54A05C1F"/>
    <w:rsid w:val="54B048F1"/>
    <w:rsid w:val="54BB300C"/>
    <w:rsid w:val="54C14352"/>
    <w:rsid w:val="54CC746A"/>
    <w:rsid w:val="54D9161F"/>
    <w:rsid w:val="54E209ED"/>
    <w:rsid w:val="54E67DAC"/>
    <w:rsid w:val="54F81E91"/>
    <w:rsid w:val="551D64C8"/>
    <w:rsid w:val="55271689"/>
    <w:rsid w:val="557A5B93"/>
    <w:rsid w:val="55922FDD"/>
    <w:rsid w:val="55BB7486"/>
    <w:rsid w:val="55CD3484"/>
    <w:rsid w:val="56066ED9"/>
    <w:rsid w:val="561877A3"/>
    <w:rsid w:val="56907FDA"/>
    <w:rsid w:val="569927DE"/>
    <w:rsid w:val="56D6438B"/>
    <w:rsid w:val="56E62C31"/>
    <w:rsid w:val="57232C1C"/>
    <w:rsid w:val="572A6D4A"/>
    <w:rsid w:val="57367288"/>
    <w:rsid w:val="573E7451"/>
    <w:rsid w:val="574E451B"/>
    <w:rsid w:val="577807B2"/>
    <w:rsid w:val="57A52D9F"/>
    <w:rsid w:val="57BF63BA"/>
    <w:rsid w:val="57DC60D7"/>
    <w:rsid w:val="57DE2895"/>
    <w:rsid w:val="57E15D43"/>
    <w:rsid w:val="57F47CEE"/>
    <w:rsid w:val="58025923"/>
    <w:rsid w:val="582C3E38"/>
    <w:rsid w:val="585152B2"/>
    <w:rsid w:val="58550C44"/>
    <w:rsid w:val="587763B8"/>
    <w:rsid w:val="588038C7"/>
    <w:rsid w:val="58B94419"/>
    <w:rsid w:val="58C172D8"/>
    <w:rsid w:val="58C816AA"/>
    <w:rsid w:val="58DF1E6B"/>
    <w:rsid w:val="58F029E8"/>
    <w:rsid w:val="59205FD3"/>
    <w:rsid w:val="59357A93"/>
    <w:rsid w:val="593910F7"/>
    <w:rsid w:val="593D609C"/>
    <w:rsid w:val="594F45AF"/>
    <w:rsid w:val="59513E7A"/>
    <w:rsid w:val="59515FC6"/>
    <w:rsid w:val="59613E92"/>
    <w:rsid w:val="59BA06DF"/>
    <w:rsid w:val="59D4295F"/>
    <w:rsid w:val="59E14E61"/>
    <w:rsid w:val="59FD6ACF"/>
    <w:rsid w:val="5A0219D5"/>
    <w:rsid w:val="5A2D78AF"/>
    <w:rsid w:val="5A614A46"/>
    <w:rsid w:val="5A804BD9"/>
    <w:rsid w:val="5A8A2965"/>
    <w:rsid w:val="5AB97163"/>
    <w:rsid w:val="5AC85528"/>
    <w:rsid w:val="5ACA3526"/>
    <w:rsid w:val="5AD62103"/>
    <w:rsid w:val="5ADB229C"/>
    <w:rsid w:val="5AE51015"/>
    <w:rsid w:val="5B055191"/>
    <w:rsid w:val="5B646613"/>
    <w:rsid w:val="5B96076F"/>
    <w:rsid w:val="5BA44EB3"/>
    <w:rsid w:val="5BAA1464"/>
    <w:rsid w:val="5BBF0128"/>
    <w:rsid w:val="5BC378A6"/>
    <w:rsid w:val="5BCD46D6"/>
    <w:rsid w:val="5BE579C3"/>
    <w:rsid w:val="5C2916C6"/>
    <w:rsid w:val="5C361869"/>
    <w:rsid w:val="5C4302C9"/>
    <w:rsid w:val="5C5E10BC"/>
    <w:rsid w:val="5C826AE4"/>
    <w:rsid w:val="5C9563FA"/>
    <w:rsid w:val="5C9C7B48"/>
    <w:rsid w:val="5CD63D44"/>
    <w:rsid w:val="5CDC02A5"/>
    <w:rsid w:val="5CDD0B70"/>
    <w:rsid w:val="5CED22DB"/>
    <w:rsid w:val="5CFE5ADF"/>
    <w:rsid w:val="5D010600"/>
    <w:rsid w:val="5D1814A1"/>
    <w:rsid w:val="5D337D70"/>
    <w:rsid w:val="5D395EAE"/>
    <w:rsid w:val="5D81722F"/>
    <w:rsid w:val="5D830503"/>
    <w:rsid w:val="5D93193F"/>
    <w:rsid w:val="5D9C2AC0"/>
    <w:rsid w:val="5DC461D6"/>
    <w:rsid w:val="5DC4790E"/>
    <w:rsid w:val="5DC52EC8"/>
    <w:rsid w:val="5DD87017"/>
    <w:rsid w:val="5DFE20F6"/>
    <w:rsid w:val="5E0E2CA2"/>
    <w:rsid w:val="5E1337FA"/>
    <w:rsid w:val="5E1F688C"/>
    <w:rsid w:val="5E2B2652"/>
    <w:rsid w:val="5E6D16F7"/>
    <w:rsid w:val="5E86748C"/>
    <w:rsid w:val="5ECB2D78"/>
    <w:rsid w:val="5F050FE7"/>
    <w:rsid w:val="5F0F28DF"/>
    <w:rsid w:val="5F1F0C5D"/>
    <w:rsid w:val="5F395405"/>
    <w:rsid w:val="5F55589D"/>
    <w:rsid w:val="5F5D008B"/>
    <w:rsid w:val="5F8B6D2F"/>
    <w:rsid w:val="5FDE3C28"/>
    <w:rsid w:val="60024F35"/>
    <w:rsid w:val="60113AA1"/>
    <w:rsid w:val="60245472"/>
    <w:rsid w:val="60347466"/>
    <w:rsid w:val="605E72A2"/>
    <w:rsid w:val="607B626F"/>
    <w:rsid w:val="609A6832"/>
    <w:rsid w:val="60A27DA4"/>
    <w:rsid w:val="60F43F19"/>
    <w:rsid w:val="60FB4D7C"/>
    <w:rsid w:val="61200AF3"/>
    <w:rsid w:val="61310E93"/>
    <w:rsid w:val="617541DC"/>
    <w:rsid w:val="6183158A"/>
    <w:rsid w:val="61923842"/>
    <w:rsid w:val="61955940"/>
    <w:rsid w:val="61974286"/>
    <w:rsid w:val="61A360D3"/>
    <w:rsid w:val="61C36A37"/>
    <w:rsid w:val="61C73741"/>
    <w:rsid w:val="61C85657"/>
    <w:rsid w:val="61DB03FF"/>
    <w:rsid w:val="61E60873"/>
    <w:rsid w:val="61EB0581"/>
    <w:rsid w:val="61FB3E0B"/>
    <w:rsid w:val="62114FDB"/>
    <w:rsid w:val="62152E9D"/>
    <w:rsid w:val="621A227F"/>
    <w:rsid w:val="6223240F"/>
    <w:rsid w:val="622D51A8"/>
    <w:rsid w:val="624C76D4"/>
    <w:rsid w:val="62741B7B"/>
    <w:rsid w:val="62761808"/>
    <w:rsid w:val="627E6003"/>
    <w:rsid w:val="62A9226E"/>
    <w:rsid w:val="62AA5A3C"/>
    <w:rsid w:val="62B35890"/>
    <w:rsid w:val="62C52208"/>
    <w:rsid w:val="62DE5811"/>
    <w:rsid w:val="630633C2"/>
    <w:rsid w:val="6326730E"/>
    <w:rsid w:val="635E03E7"/>
    <w:rsid w:val="637D3FBC"/>
    <w:rsid w:val="63855512"/>
    <w:rsid w:val="638B717E"/>
    <w:rsid w:val="638E6900"/>
    <w:rsid w:val="639C4A72"/>
    <w:rsid w:val="63F25FAA"/>
    <w:rsid w:val="63F56E0E"/>
    <w:rsid w:val="63F928FD"/>
    <w:rsid w:val="641430BA"/>
    <w:rsid w:val="64144A70"/>
    <w:rsid w:val="64246D06"/>
    <w:rsid w:val="64260715"/>
    <w:rsid w:val="642814B3"/>
    <w:rsid w:val="643E5D4D"/>
    <w:rsid w:val="64467ABD"/>
    <w:rsid w:val="64A876E5"/>
    <w:rsid w:val="64AE3CF2"/>
    <w:rsid w:val="64AF39D4"/>
    <w:rsid w:val="64AF4445"/>
    <w:rsid w:val="64E77864"/>
    <w:rsid w:val="64EC2831"/>
    <w:rsid w:val="65135BCE"/>
    <w:rsid w:val="652262BB"/>
    <w:rsid w:val="654A1449"/>
    <w:rsid w:val="655F3559"/>
    <w:rsid w:val="65846568"/>
    <w:rsid w:val="658D13D0"/>
    <w:rsid w:val="65A37AB2"/>
    <w:rsid w:val="65A449F5"/>
    <w:rsid w:val="65AD5CC4"/>
    <w:rsid w:val="65AD633D"/>
    <w:rsid w:val="65C6694F"/>
    <w:rsid w:val="65C81A4F"/>
    <w:rsid w:val="65F73AD6"/>
    <w:rsid w:val="66060330"/>
    <w:rsid w:val="66250600"/>
    <w:rsid w:val="66405696"/>
    <w:rsid w:val="664F79E4"/>
    <w:rsid w:val="667035EF"/>
    <w:rsid w:val="667B59BE"/>
    <w:rsid w:val="66896235"/>
    <w:rsid w:val="66A03079"/>
    <w:rsid w:val="66C55462"/>
    <w:rsid w:val="66E14304"/>
    <w:rsid w:val="67090D42"/>
    <w:rsid w:val="670D408C"/>
    <w:rsid w:val="67127203"/>
    <w:rsid w:val="671B2EB5"/>
    <w:rsid w:val="67441632"/>
    <w:rsid w:val="675B4115"/>
    <w:rsid w:val="67630027"/>
    <w:rsid w:val="677B261A"/>
    <w:rsid w:val="67812487"/>
    <w:rsid w:val="67901F46"/>
    <w:rsid w:val="67CF0F6B"/>
    <w:rsid w:val="67E206DF"/>
    <w:rsid w:val="67E6602B"/>
    <w:rsid w:val="68615F8D"/>
    <w:rsid w:val="68761A2D"/>
    <w:rsid w:val="68953841"/>
    <w:rsid w:val="69085D3B"/>
    <w:rsid w:val="692A7FA5"/>
    <w:rsid w:val="692B0AA6"/>
    <w:rsid w:val="69454898"/>
    <w:rsid w:val="69656C19"/>
    <w:rsid w:val="696A2EF6"/>
    <w:rsid w:val="69793AC2"/>
    <w:rsid w:val="69842AAA"/>
    <w:rsid w:val="699E00E3"/>
    <w:rsid w:val="69C53043"/>
    <w:rsid w:val="6A4369D1"/>
    <w:rsid w:val="6A47551A"/>
    <w:rsid w:val="6A510BB8"/>
    <w:rsid w:val="6A6B5504"/>
    <w:rsid w:val="6A7A0734"/>
    <w:rsid w:val="6A853170"/>
    <w:rsid w:val="6A885221"/>
    <w:rsid w:val="6A9709BD"/>
    <w:rsid w:val="6AAA7A4A"/>
    <w:rsid w:val="6AD2158D"/>
    <w:rsid w:val="6AEF34F2"/>
    <w:rsid w:val="6B0E5A20"/>
    <w:rsid w:val="6B121019"/>
    <w:rsid w:val="6B3A047D"/>
    <w:rsid w:val="6B44306E"/>
    <w:rsid w:val="6B4A697B"/>
    <w:rsid w:val="6B72006D"/>
    <w:rsid w:val="6B87370A"/>
    <w:rsid w:val="6B8C7CA0"/>
    <w:rsid w:val="6B96507C"/>
    <w:rsid w:val="6B965EFE"/>
    <w:rsid w:val="6B985938"/>
    <w:rsid w:val="6BA82CBB"/>
    <w:rsid w:val="6BB17972"/>
    <w:rsid w:val="6BB55E4C"/>
    <w:rsid w:val="6BC81998"/>
    <w:rsid w:val="6BD93BD5"/>
    <w:rsid w:val="6BDC472B"/>
    <w:rsid w:val="6BE71A1D"/>
    <w:rsid w:val="6BF94ABF"/>
    <w:rsid w:val="6C097A12"/>
    <w:rsid w:val="6C0E5029"/>
    <w:rsid w:val="6C4A5F7E"/>
    <w:rsid w:val="6C544D18"/>
    <w:rsid w:val="6C6A2EFC"/>
    <w:rsid w:val="6C6D3409"/>
    <w:rsid w:val="6C7841D1"/>
    <w:rsid w:val="6CCE53DC"/>
    <w:rsid w:val="6CD44A96"/>
    <w:rsid w:val="6D162AB5"/>
    <w:rsid w:val="6D607BCA"/>
    <w:rsid w:val="6D686D24"/>
    <w:rsid w:val="6D771F71"/>
    <w:rsid w:val="6D9326B1"/>
    <w:rsid w:val="6D9914F3"/>
    <w:rsid w:val="6DBE404B"/>
    <w:rsid w:val="6DD54C21"/>
    <w:rsid w:val="6DE50A54"/>
    <w:rsid w:val="6DE51F60"/>
    <w:rsid w:val="6E1E1696"/>
    <w:rsid w:val="6E23014E"/>
    <w:rsid w:val="6E2F3C06"/>
    <w:rsid w:val="6E843BEC"/>
    <w:rsid w:val="6E977264"/>
    <w:rsid w:val="6E9B5D8F"/>
    <w:rsid w:val="6EAF1937"/>
    <w:rsid w:val="6EB5502E"/>
    <w:rsid w:val="6EFB469A"/>
    <w:rsid w:val="6F282989"/>
    <w:rsid w:val="6F2915B3"/>
    <w:rsid w:val="6F893F12"/>
    <w:rsid w:val="6F974B1D"/>
    <w:rsid w:val="6FAA3BAB"/>
    <w:rsid w:val="6FB97486"/>
    <w:rsid w:val="6FC84A00"/>
    <w:rsid w:val="702335C0"/>
    <w:rsid w:val="7028590A"/>
    <w:rsid w:val="70593475"/>
    <w:rsid w:val="705C2945"/>
    <w:rsid w:val="707B7E7A"/>
    <w:rsid w:val="7085099C"/>
    <w:rsid w:val="709C5765"/>
    <w:rsid w:val="70A07E2A"/>
    <w:rsid w:val="70A51AA6"/>
    <w:rsid w:val="70C4583F"/>
    <w:rsid w:val="70CC5B64"/>
    <w:rsid w:val="70DB0D36"/>
    <w:rsid w:val="71362FDF"/>
    <w:rsid w:val="7139553E"/>
    <w:rsid w:val="7164478B"/>
    <w:rsid w:val="717C423A"/>
    <w:rsid w:val="718A0EE6"/>
    <w:rsid w:val="718A11C3"/>
    <w:rsid w:val="71A0484F"/>
    <w:rsid w:val="71BF1920"/>
    <w:rsid w:val="71D244F8"/>
    <w:rsid w:val="71F40D1C"/>
    <w:rsid w:val="71FA0A58"/>
    <w:rsid w:val="728571E6"/>
    <w:rsid w:val="72A35B5A"/>
    <w:rsid w:val="72AB0559"/>
    <w:rsid w:val="72F74B53"/>
    <w:rsid w:val="730B707B"/>
    <w:rsid w:val="73116586"/>
    <w:rsid w:val="734803BC"/>
    <w:rsid w:val="734C6444"/>
    <w:rsid w:val="736E54F6"/>
    <w:rsid w:val="738E7E00"/>
    <w:rsid w:val="738F03B2"/>
    <w:rsid w:val="73912D1A"/>
    <w:rsid w:val="73991FEB"/>
    <w:rsid w:val="73A40A1E"/>
    <w:rsid w:val="73A42EE8"/>
    <w:rsid w:val="73A44ABC"/>
    <w:rsid w:val="73C164BF"/>
    <w:rsid w:val="73C166BD"/>
    <w:rsid w:val="73F048E7"/>
    <w:rsid w:val="73F16882"/>
    <w:rsid w:val="73F86BC2"/>
    <w:rsid w:val="741833CD"/>
    <w:rsid w:val="741E3CA2"/>
    <w:rsid w:val="74224A01"/>
    <w:rsid w:val="742E1A99"/>
    <w:rsid w:val="7445405B"/>
    <w:rsid w:val="744828C8"/>
    <w:rsid w:val="74682BBF"/>
    <w:rsid w:val="74781205"/>
    <w:rsid w:val="749D3A6E"/>
    <w:rsid w:val="74A42190"/>
    <w:rsid w:val="74B13B49"/>
    <w:rsid w:val="74B655FA"/>
    <w:rsid w:val="74ED592E"/>
    <w:rsid w:val="74F8345D"/>
    <w:rsid w:val="74FC4A1C"/>
    <w:rsid w:val="750532F9"/>
    <w:rsid w:val="751F57C1"/>
    <w:rsid w:val="75516ACB"/>
    <w:rsid w:val="7556553C"/>
    <w:rsid w:val="75610E8B"/>
    <w:rsid w:val="757305DA"/>
    <w:rsid w:val="75A30AFB"/>
    <w:rsid w:val="75B342F8"/>
    <w:rsid w:val="75C16486"/>
    <w:rsid w:val="760E2090"/>
    <w:rsid w:val="761C715F"/>
    <w:rsid w:val="765D1B1B"/>
    <w:rsid w:val="767433DD"/>
    <w:rsid w:val="76AA4496"/>
    <w:rsid w:val="76B24B71"/>
    <w:rsid w:val="76BE72FE"/>
    <w:rsid w:val="76C249A4"/>
    <w:rsid w:val="76C76174"/>
    <w:rsid w:val="76CB0B80"/>
    <w:rsid w:val="76EF0047"/>
    <w:rsid w:val="77067C0B"/>
    <w:rsid w:val="770E0586"/>
    <w:rsid w:val="77166DBF"/>
    <w:rsid w:val="77173994"/>
    <w:rsid w:val="772C3A71"/>
    <w:rsid w:val="77382AB2"/>
    <w:rsid w:val="774060A7"/>
    <w:rsid w:val="774A015B"/>
    <w:rsid w:val="774D4181"/>
    <w:rsid w:val="777B0803"/>
    <w:rsid w:val="77A6200D"/>
    <w:rsid w:val="77CA3123"/>
    <w:rsid w:val="77D54793"/>
    <w:rsid w:val="77FA78B0"/>
    <w:rsid w:val="780120FF"/>
    <w:rsid w:val="78176DD9"/>
    <w:rsid w:val="782B11C4"/>
    <w:rsid w:val="782E5E72"/>
    <w:rsid w:val="788228A4"/>
    <w:rsid w:val="78A40E03"/>
    <w:rsid w:val="78B04036"/>
    <w:rsid w:val="78B0511A"/>
    <w:rsid w:val="78C41130"/>
    <w:rsid w:val="78F6491F"/>
    <w:rsid w:val="793D00AA"/>
    <w:rsid w:val="79573FA4"/>
    <w:rsid w:val="795D3535"/>
    <w:rsid w:val="79B95EB8"/>
    <w:rsid w:val="79D31585"/>
    <w:rsid w:val="79DB62FE"/>
    <w:rsid w:val="79F40B33"/>
    <w:rsid w:val="7A1411AD"/>
    <w:rsid w:val="7A346EC6"/>
    <w:rsid w:val="7A4F78E3"/>
    <w:rsid w:val="7A7A642E"/>
    <w:rsid w:val="7AB0356F"/>
    <w:rsid w:val="7AB4677E"/>
    <w:rsid w:val="7AB64BF2"/>
    <w:rsid w:val="7AF33F11"/>
    <w:rsid w:val="7AFB7559"/>
    <w:rsid w:val="7B221864"/>
    <w:rsid w:val="7B294900"/>
    <w:rsid w:val="7B41481F"/>
    <w:rsid w:val="7B51340D"/>
    <w:rsid w:val="7BBD71BE"/>
    <w:rsid w:val="7BF9093B"/>
    <w:rsid w:val="7C0C5586"/>
    <w:rsid w:val="7C2430BF"/>
    <w:rsid w:val="7C2770C3"/>
    <w:rsid w:val="7C3A7C87"/>
    <w:rsid w:val="7C505205"/>
    <w:rsid w:val="7C560FF3"/>
    <w:rsid w:val="7C564BCB"/>
    <w:rsid w:val="7C60557A"/>
    <w:rsid w:val="7C736C11"/>
    <w:rsid w:val="7C7605A5"/>
    <w:rsid w:val="7C8C0217"/>
    <w:rsid w:val="7C8E4D39"/>
    <w:rsid w:val="7C946B90"/>
    <w:rsid w:val="7C9C61BB"/>
    <w:rsid w:val="7CE00166"/>
    <w:rsid w:val="7CE8784D"/>
    <w:rsid w:val="7D3471F9"/>
    <w:rsid w:val="7D580F0F"/>
    <w:rsid w:val="7D5E6641"/>
    <w:rsid w:val="7D9515F6"/>
    <w:rsid w:val="7DB31BB0"/>
    <w:rsid w:val="7DB474C7"/>
    <w:rsid w:val="7DFE5CD6"/>
    <w:rsid w:val="7E027789"/>
    <w:rsid w:val="7E260B81"/>
    <w:rsid w:val="7E2828BF"/>
    <w:rsid w:val="7E41010E"/>
    <w:rsid w:val="7E4104E4"/>
    <w:rsid w:val="7E44527B"/>
    <w:rsid w:val="7E6C6AC8"/>
    <w:rsid w:val="7E792B10"/>
    <w:rsid w:val="7E89549F"/>
    <w:rsid w:val="7EC276B8"/>
    <w:rsid w:val="7EC72ADE"/>
    <w:rsid w:val="7ECE1647"/>
    <w:rsid w:val="7F12397C"/>
    <w:rsid w:val="7F2542C7"/>
    <w:rsid w:val="7F296AEF"/>
    <w:rsid w:val="7F2C3D53"/>
    <w:rsid w:val="7F70136D"/>
    <w:rsid w:val="7F9D2857"/>
    <w:rsid w:val="7FB11230"/>
    <w:rsid w:val="7FBB5164"/>
    <w:rsid w:val="7FDD2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iPriority="99" w:name="Plain Text"/>
    <w:lsdException w:uiPriority="99" w:name="E-mail Signature"/>
    <w:lsdException w:qFormat="1" w:uiPriority="99"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00" w:firstLineChars="20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keepLines/>
      <w:spacing w:before="280" w:after="290" w:line="376" w:lineRule="auto"/>
      <w:outlineLvl w:val="4"/>
    </w:pPr>
    <w:rPr>
      <w:b/>
      <w:bCs/>
      <w:sz w:val="28"/>
      <w:szCs w:val="28"/>
    </w:rPr>
  </w:style>
  <w:style w:type="paragraph" w:styleId="7">
    <w:name w:val="heading 6"/>
    <w:basedOn w:val="1"/>
    <w:next w:val="1"/>
    <w:qFormat/>
    <w:uiPriority w:val="0"/>
    <w:pPr>
      <w:keepNext/>
      <w:keepLines/>
      <w:spacing w:before="240" w:after="64" w:line="320" w:lineRule="auto"/>
      <w:outlineLvl w:val="5"/>
    </w:pPr>
    <w:rPr>
      <w:rFonts w:ascii="Arial" w:hAnsi="Arial" w:eastAsia="黑体"/>
      <w:b/>
      <w:bCs/>
      <w:sz w:val="24"/>
    </w:rPr>
  </w:style>
  <w:style w:type="paragraph" w:styleId="8">
    <w:name w:val="heading 7"/>
    <w:basedOn w:val="1"/>
    <w:next w:val="1"/>
    <w:qFormat/>
    <w:uiPriority w:val="0"/>
    <w:pPr>
      <w:keepNext/>
      <w:keepLines/>
      <w:spacing w:before="240" w:after="64" w:line="320" w:lineRule="auto"/>
      <w:outlineLvl w:val="6"/>
    </w:pPr>
    <w:rPr>
      <w:b/>
      <w:bCs/>
      <w:sz w:val="24"/>
    </w:rPr>
  </w:style>
  <w:style w:type="paragraph" w:styleId="9">
    <w:name w:val="heading 8"/>
    <w:basedOn w:val="1"/>
    <w:next w:val="1"/>
    <w:qFormat/>
    <w:uiPriority w:val="0"/>
    <w:pPr>
      <w:keepNext/>
      <w:keepLines/>
      <w:spacing w:before="240" w:after="64" w:line="320" w:lineRule="auto"/>
      <w:outlineLvl w:val="7"/>
    </w:pPr>
    <w:rPr>
      <w:rFonts w:ascii="Arial" w:hAnsi="Arial" w:eastAsia="黑体"/>
      <w:sz w:val="24"/>
    </w:rPr>
  </w:style>
  <w:style w:type="paragraph" w:styleId="10">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35">
    <w:name w:val="Default Paragraph Font"/>
    <w:semiHidden/>
    <w:unhideWhenUsed/>
    <w:qFormat/>
    <w:uiPriority w:val="1"/>
  </w:style>
  <w:style w:type="table" w:default="1" w:styleId="33">
    <w:name w:val="Normal Table"/>
    <w:semiHidden/>
    <w:unhideWhenUsed/>
    <w:qFormat/>
    <w:uiPriority w:val="99"/>
    <w:tblPr>
      <w:tblCellMar>
        <w:top w:w="0" w:type="dxa"/>
        <w:left w:w="108" w:type="dxa"/>
        <w:bottom w:w="0" w:type="dxa"/>
        <w:right w:w="108" w:type="dxa"/>
      </w:tblCellMar>
    </w:tblPr>
  </w:style>
  <w:style w:type="paragraph" w:styleId="11">
    <w:name w:val="toc 7"/>
    <w:basedOn w:val="12"/>
    <w:next w:val="1"/>
    <w:qFormat/>
    <w:uiPriority w:val="0"/>
  </w:style>
  <w:style w:type="paragraph" w:styleId="12">
    <w:name w:val="toc 6"/>
    <w:basedOn w:val="13"/>
    <w:next w:val="1"/>
    <w:qFormat/>
    <w:uiPriority w:val="0"/>
  </w:style>
  <w:style w:type="paragraph" w:styleId="13">
    <w:name w:val="toc 5"/>
    <w:basedOn w:val="14"/>
    <w:next w:val="1"/>
    <w:qFormat/>
    <w:uiPriority w:val="0"/>
  </w:style>
  <w:style w:type="paragraph" w:styleId="14">
    <w:name w:val="toc 4"/>
    <w:basedOn w:val="15"/>
    <w:next w:val="1"/>
    <w:qFormat/>
    <w:uiPriority w:val="0"/>
  </w:style>
  <w:style w:type="paragraph" w:styleId="15">
    <w:name w:val="toc 3"/>
    <w:basedOn w:val="16"/>
    <w:next w:val="1"/>
    <w:qFormat/>
    <w:uiPriority w:val="0"/>
  </w:style>
  <w:style w:type="paragraph" w:styleId="16">
    <w:name w:val="toc 2"/>
    <w:basedOn w:val="17"/>
    <w:next w:val="1"/>
    <w:qFormat/>
    <w:uiPriority w:val="0"/>
  </w:style>
  <w:style w:type="paragraph" w:styleId="17">
    <w:name w:val="toc 1"/>
    <w:next w:val="1"/>
    <w:qFormat/>
    <w:uiPriority w:val="0"/>
    <w:pPr>
      <w:jc w:val="both"/>
    </w:pPr>
    <w:rPr>
      <w:rFonts w:ascii="宋体" w:hAnsi="Times New Roman" w:eastAsia="宋体" w:cs="Times New Roman"/>
      <w:sz w:val="21"/>
      <w:lang w:val="en-US" w:eastAsia="zh-CN" w:bidi="ar-SA"/>
    </w:rPr>
  </w:style>
  <w:style w:type="paragraph" w:styleId="18">
    <w:name w:val="Normal Indent"/>
    <w:basedOn w:val="1"/>
    <w:qFormat/>
    <w:uiPriority w:val="0"/>
    <w:pPr>
      <w:ind w:firstLine="420"/>
    </w:pPr>
    <w:rPr>
      <w:szCs w:val="20"/>
    </w:rPr>
  </w:style>
  <w:style w:type="paragraph" w:styleId="19">
    <w:name w:val="Document Map"/>
    <w:basedOn w:val="1"/>
    <w:qFormat/>
    <w:uiPriority w:val="0"/>
    <w:pPr>
      <w:shd w:val="clear" w:color="auto" w:fill="000080"/>
    </w:pPr>
  </w:style>
  <w:style w:type="paragraph" w:styleId="20">
    <w:name w:val="annotation text"/>
    <w:basedOn w:val="1"/>
    <w:link w:val="54"/>
    <w:unhideWhenUsed/>
    <w:qFormat/>
    <w:uiPriority w:val="0"/>
    <w:pPr>
      <w:jc w:val="left"/>
    </w:pPr>
  </w:style>
  <w:style w:type="paragraph" w:styleId="21">
    <w:name w:val="HTML Address"/>
    <w:basedOn w:val="1"/>
    <w:qFormat/>
    <w:uiPriority w:val="0"/>
    <w:rPr>
      <w:i/>
      <w:iCs/>
    </w:rPr>
  </w:style>
  <w:style w:type="paragraph" w:styleId="22">
    <w:name w:val="toc 8"/>
    <w:basedOn w:val="11"/>
    <w:next w:val="1"/>
    <w:qFormat/>
    <w:uiPriority w:val="0"/>
  </w:style>
  <w:style w:type="paragraph" w:styleId="23">
    <w:name w:val="Date"/>
    <w:basedOn w:val="1"/>
    <w:next w:val="1"/>
    <w:qFormat/>
    <w:uiPriority w:val="0"/>
    <w:pPr>
      <w:ind w:left="100" w:leftChars="2500"/>
    </w:pPr>
  </w:style>
  <w:style w:type="paragraph" w:styleId="24">
    <w:name w:val="Balloon Text"/>
    <w:basedOn w:val="1"/>
    <w:qFormat/>
    <w:uiPriority w:val="0"/>
    <w:rPr>
      <w:sz w:val="18"/>
      <w:szCs w:val="18"/>
    </w:rPr>
  </w:style>
  <w:style w:type="paragraph" w:styleId="25">
    <w:name w:val="footer"/>
    <w:basedOn w:val="1"/>
    <w:link w:val="50"/>
    <w:qFormat/>
    <w:uiPriority w:val="99"/>
    <w:pPr>
      <w:tabs>
        <w:tab w:val="center" w:pos="4153"/>
        <w:tab w:val="right" w:pos="8306"/>
      </w:tabs>
      <w:snapToGrid w:val="0"/>
      <w:ind w:right="210" w:rightChars="100"/>
      <w:jc w:val="right"/>
    </w:pPr>
    <w:rPr>
      <w:sz w:val="18"/>
      <w:szCs w:val="18"/>
    </w:rPr>
  </w:style>
  <w:style w:type="paragraph" w:styleId="26">
    <w:name w:val="header"/>
    <w:basedOn w:val="1"/>
    <w:link w:val="65"/>
    <w:qFormat/>
    <w:uiPriority w:val="99"/>
    <w:pPr>
      <w:pBdr>
        <w:bottom w:val="single" w:color="auto" w:sz="6" w:space="1"/>
      </w:pBdr>
      <w:tabs>
        <w:tab w:val="center" w:pos="4153"/>
        <w:tab w:val="right" w:pos="8306"/>
      </w:tabs>
      <w:snapToGrid w:val="0"/>
      <w:jc w:val="center"/>
    </w:pPr>
    <w:rPr>
      <w:sz w:val="18"/>
      <w:szCs w:val="18"/>
    </w:rPr>
  </w:style>
  <w:style w:type="paragraph" w:styleId="27">
    <w:name w:val="footnote text"/>
    <w:basedOn w:val="1"/>
    <w:qFormat/>
    <w:uiPriority w:val="0"/>
    <w:pPr>
      <w:snapToGrid w:val="0"/>
      <w:jc w:val="left"/>
    </w:pPr>
    <w:rPr>
      <w:sz w:val="18"/>
      <w:szCs w:val="18"/>
    </w:rPr>
  </w:style>
  <w:style w:type="paragraph" w:styleId="28">
    <w:name w:val="toc 9"/>
    <w:basedOn w:val="22"/>
    <w:next w:val="1"/>
    <w:qFormat/>
    <w:uiPriority w:val="0"/>
  </w:style>
  <w:style w:type="paragraph" w:styleId="29">
    <w:name w:val="HTML Preformatted"/>
    <w:basedOn w:val="1"/>
    <w:qFormat/>
    <w:uiPriority w:val="0"/>
    <w:rPr>
      <w:rFonts w:ascii="Courier New" w:hAnsi="Courier New" w:cs="Courier New"/>
      <w:sz w:val="20"/>
      <w:szCs w:val="20"/>
    </w:rPr>
  </w:style>
  <w:style w:type="paragraph" w:styleId="30">
    <w:name w:val="Normal (Web)"/>
    <w:basedOn w:val="1"/>
    <w:semiHidden/>
    <w:unhideWhenUsed/>
    <w:qFormat/>
    <w:uiPriority w:val="99"/>
    <w:rPr>
      <w:sz w:val="24"/>
    </w:rPr>
  </w:style>
  <w:style w:type="paragraph" w:styleId="31">
    <w:name w:val="Title"/>
    <w:basedOn w:val="1"/>
    <w:qFormat/>
    <w:uiPriority w:val="0"/>
    <w:pPr>
      <w:spacing w:before="240" w:after="60"/>
      <w:jc w:val="center"/>
      <w:outlineLvl w:val="0"/>
    </w:pPr>
    <w:rPr>
      <w:rFonts w:ascii="Arial" w:hAnsi="Arial" w:cs="Arial"/>
      <w:b/>
      <w:bCs/>
      <w:sz w:val="32"/>
      <w:szCs w:val="32"/>
    </w:rPr>
  </w:style>
  <w:style w:type="paragraph" w:styleId="32">
    <w:name w:val="annotation subject"/>
    <w:basedOn w:val="20"/>
    <w:next w:val="20"/>
    <w:link w:val="55"/>
    <w:unhideWhenUsed/>
    <w:qFormat/>
    <w:uiPriority w:val="99"/>
    <w:rPr>
      <w:b/>
      <w:bCs/>
    </w:rPr>
  </w:style>
  <w:style w:type="table" w:styleId="34">
    <w:name w:val="Table Grid"/>
    <w:basedOn w:val="33"/>
    <w:unhideWhenUsed/>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character" w:styleId="36">
    <w:name w:val="Strong"/>
    <w:basedOn w:val="35"/>
    <w:qFormat/>
    <w:uiPriority w:val="22"/>
    <w:rPr>
      <w:b/>
    </w:rPr>
  </w:style>
  <w:style w:type="character" w:styleId="37">
    <w:name w:val="page number"/>
    <w:qFormat/>
    <w:uiPriority w:val="0"/>
    <w:rPr>
      <w:rFonts w:ascii="Times New Roman" w:hAnsi="Times New Roman" w:eastAsia="宋体"/>
      <w:sz w:val="18"/>
    </w:rPr>
  </w:style>
  <w:style w:type="character" w:styleId="38">
    <w:name w:val="HTML Definition"/>
    <w:qFormat/>
    <w:uiPriority w:val="0"/>
    <w:rPr>
      <w:i/>
      <w:iCs/>
    </w:rPr>
  </w:style>
  <w:style w:type="character" w:styleId="39">
    <w:name w:val="HTML Typewriter"/>
    <w:qFormat/>
    <w:uiPriority w:val="0"/>
    <w:rPr>
      <w:rFonts w:ascii="Courier New" w:hAnsi="Courier New"/>
      <w:sz w:val="20"/>
      <w:szCs w:val="20"/>
    </w:rPr>
  </w:style>
  <w:style w:type="character" w:styleId="40">
    <w:name w:val="HTML Acronym"/>
    <w:basedOn w:val="35"/>
    <w:qFormat/>
    <w:uiPriority w:val="0"/>
  </w:style>
  <w:style w:type="character" w:styleId="41">
    <w:name w:val="HTML Variable"/>
    <w:qFormat/>
    <w:uiPriority w:val="0"/>
    <w:rPr>
      <w:i/>
      <w:iCs/>
    </w:rPr>
  </w:style>
  <w:style w:type="character" w:styleId="42">
    <w:name w:val="Hyperlink"/>
    <w:qFormat/>
    <w:uiPriority w:val="0"/>
    <w:rPr>
      <w:rFonts w:ascii="Times New Roman" w:hAnsi="Times New Roman" w:eastAsia="宋体"/>
      <w:color w:val="auto"/>
      <w:spacing w:val="0"/>
      <w:w w:val="100"/>
      <w:position w:val="0"/>
      <w:sz w:val="21"/>
      <w:u w:val="none"/>
      <w:vertAlign w:val="baseline"/>
    </w:rPr>
  </w:style>
  <w:style w:type="character" w:styleId="43">
    <w:name w:val="HTML Code"/>
    <w:qFormat/>
    <w:uiPriority w:val="0"/>
    <w:rPr>
      <w:rFonts w:ascii="Courier New" w:hAnsi="Courier New"/>
      <w:sz w:val="20"/>
      <w:szCs w:val="20"/>
    </w:rPr>
  </w:style>
  <w:style w:type="character" w:styleId="44">
    <w:name w:val="annotation reference"/>
    <w:qFormat/>
    <w:uiPriority w:val="0"/>
    <w:rPr>
      <w:sz w:val="21"/>
      <w:szCs w:val="21"/>
    </w:rPr>
  </w:style>
  <w:style w:type="character" w:styleId="45">
    <w:name w:val="HTML Cite"/>
    <w:qFormat/>
    <w:uiPriority w:val="0"/>
    <w:rPr>
      <w:i/>
      <w:iCs/>
    </w:rPr>
  </w:style>
  <w:style w:type="character" w:styleId="46">
    <w:name w:val="footnote reference"/>
    <w:qFormat/>
    <w:uiPriority w:val="0"/>
    <w:rPr>
      <w:vertAlign w:val="superscript"/>
    </w:rPr>
  </w:style>
  <w:style w:type="character" w:styleId="47">
    <w:name w:val="HTML Keyboard"/>
    <w:qFormat/>
    <w:uiPriority w:val="0"/>
    <w:rPr>
      <w:rFonts w:ascii="Courier New" w:hAnsi="Courier New"/>
      <w:sz w:val="20"/>
      <w:szCs w:val="20"/>
    </w:rPr>
  </w:style>
  <w:style w:type="character" w:styleId="48">
    <w:name w:val="HTML Sample"/>
    <w:qFormat/>
    <w:uiPriority w:val="0"/>
    <w:rPr>
      <w:rFonts w:ascii="Courier New" w:hAnsi="Courier New"/>
    </w:rPr>
  </w:style>
  <w:style w:type="character" w:customStyle="1" w:styleId="49">
    <w:name w:val="font01"/>
    <w:qFormat/>
    <w:uiPriority w:val="0"/>
    <w:rPr>
      <w:rFonts w:hint="eastAsia" w:ascii="宋体" w:hAnsi="宋体" w:eastAsia="宋体" w:cs="宋体"/>
      <w:color w:val="000000"/>
      <w:sz w:val="24"/>
      <w:szCs w:val="24"/>
      <w:u w:val="none"/>
    </w:rPr>
  </w:style>
  <w:style w:type="character" w:customStyle="1" w:styleId="50">
    <w:name w:val="页脚 Char"/>
    <w:link w:val="25"/>
    <w:qFormat/>
    <w:uiPriority w:val="99"/>
    <w:rPr>
      <w:kern w:val="2"/>
      <w:sz w:val="18"/>
      <w:szCs w:val="18"/>
    </w:rPr>
  </w:style>
  <w:style w:type="character" w:customStyle="1" w:styleId="51">
    <w:name w:val="段 Char Char"/>
    <w:link w:val="52"/>
    <w:qFormat/>
    <w:uiPriority w:val="0"/>
    <w:rPr>
      <w:rFonts w:ascii="宋体"/>
      <w:sz w:val="21"/>
      <w:lang w:val="en-US" w:eastAsia="zh-CN" w:bidi="ar-SA"/>
    </w:rPr>
  </w:style>
  <w:style w:type="paragraph" w:customStyle="1" w:styleId="52">
    <w:name w:val="段"/>
    <w:link w:val="51"/>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53">
    <w:name w:val="段 Char"/>
    <w:qFormat/>
    <w:locked/>
    <w:uiPriority w:val="0"/>
    <w:rPr>
      <w:rFonts w:ascii="宋体"/>
      <w:sz w:val="22"/>
      <w:szCs w:val="22"/>
      <w:lang w:val="en-US" w:eastAsia="zh-CN" w:bidi="ar-SA"/>
    </w:rPr>
  </w:style>
  <w:style w:type="character" w:customStyle="1" w:styleId="54">
    <w:name w:val="批注文字 Char"/>
    <w:link w:val="20"/>
    <w:qFormat/>
    <w:uiPriority w:val="0"/>
    <w:rPr>
      <w:kern w:val="2"/>
      <w:sz w:val="21"/>
      <w:szCs w:val="24"/>
    </w:rPr>
  </w:style>
  <w:style w:type="character" w:customStyle="1" w:styleId="55">
    <w:name w:val="批注主题 Char"/>
    <w:link w:val="32"/>
    <w:semiHidden/>
    <w:qFormat/>
    <w:uiPriority w:val="99"/>
    <w:rPr>
      <w:b/>
      <w:bCs/>
      <w:kern w:val="2"/>
      <w:sz w:val="21"/>
      <w:szCs w:val="24"/>
    </w:rPr>
  </w:style>
  <w:style w:type="character" w:customStyle="1" w:styleId="56">
    <w:name w:val="apple-converted-space"/>
    <w:basedOn w:val="35"/>
    <w:qFormat/>
    <w:uiPriority w:val="0"/>
  </w:style>
  <w:style w:type="character" w:customStyle="1" w:styleId="57">
    <w:name w:val="font51"/>
    <w:qFormat/>
    <w:uiPriority w:val="0"/>
    <w:rPr>
      <w:rFonts w:hint="default" w:ascii="Calibri" w:hAnsi="Calibri" w:cs="Calibri"/>
      <w:color w:val="000000"/>
      <w:sz w:val="24"/>
      <w:szCs w:val="24"/>
      <w:u w:val="none"/>
    </w:rPr>
  </w:style>
  <w:style w:type="character" w:customStyle="1" w:styleId="58">
    <w:name w:val="发布"/>
    <w:qFormat/>
    <w:uiPriority w:val="0"/>
    <w:rPr>
      <w:rFonts w:ascii="黑体" w:eastAsia="黑体"/>
      <w:spacing w:val="22"/>
      <w:w w:val="100"/>
      <w:position w:val="3"/>
      <w:sz w:val="28"/>
    </w:rPr>
  </w:style>
  <w:style w:type="character" w:customStyle="1" w:styleId="59">
    <w:name w:val="二级条标题 Char"/>
    <w:link w:val="60"/>
    <w:qFormat/>
    <w:uiPriority w:val="0"/>
    <w:rPr>
      <w:rFonts w:eastAsia="黑体"/>
      <w:sz w:val="21"/>
    </w:rPr>
  </w:style>
  <w:style w:type="paragraph" w:customStyle="1" w:styleId="60">
    <w:name w:val="二级条标题"/>
    <w:basedOn w:val="61"/>
    <w:next w:val="52"/>
    <w:link w:val="59"/>
    <w:qFormat/>
    <w:uiPriority w:val="0"/>
    <w:pPr>
      <w:numPr>
        <w:ilvl w:val="2"/>
      </w:numPr>
      <w:outlineLvl w:val="3"/>
    </w:pPr>
  </w:style>
  <w:style w:type="paragraph" w:customStyle="1" w:styleId="61">
    <w:name w:val="一级条标题"/>
    <w:next w:val="52"/>
    <w:qFormat/>
    <w:uiPriority w:val="0"/>
    <w:pPr>
      <w:numPr>
        <w:ilvl w:val="1"/>
        <w:numId w:val="1"/>
      </w:numPr>
      <w:ind w:left="0"/>
      <w:outlineLvl w:val="2"/>
    </w:pPr>
    <w:rPr>
      <w:rFonts w:ascii="Times New Roman" w:hAnsi="Times New Roman" w:eastAsia="宋体" w:cs="Times New Roman"/>
      <w:sz w:val="21"/>
      <w:lang w:val="en-US" w:eastAsia="zh-CN" w:bidi="ar-SA"/>
    </w:rPr>
  </w:style>
  <w:style w:type="character" w:customStyle="1" w:styleId="62">
    <w:name w:val="high-light-bg"/>
    <w:basedOn w:val="35"/>
    <w:qFormat/>
    <w:uiPriority w:val="0"/>
  </w:style>
  <w:style w:type="character" w:customStyle="1" w:styleId="63">
    <w:name w:val="个人答复风格"/>
    <w:qFormat/>
    <w:uiPriority w:val="0"/>
    <w:rPr>
      <w:rFonts w:ascii="Arial" w:hAnsi="Arial" w:eastAsia="宋体" w:cs="Arial"/>
      <w:color w:val="auto"/>
      <w:sz w:val="20"/>
    </w:rPr>
  </w:style>
  <w:style w:type="character" w:customStyle="1" w:styleId="64">
    <w:name w:val="个人撰写风格"/>
    <w:qFormat/>
    <w:uiPriority w:val="0"/>
    <w:rPr>
      <w:rFonts w:ascii="Arial" w:hAnsi="Arial" w:eastAsia="宋体" w:cs="Arial"/>
      <w:color w:val="auto"/>
      <w:sz w:val="20"/>
    </w:rPr>
  </w:style>
  <w:style w:type="character" w:customStyle="1" w:styleId="65">
    <w:name w:val="页眉 Char"/>
    <w:link w:val="26"/>
    <w:qFormat/>
    <w:uiPriority w:val="99"/>
    <w:rPr>
      <w:kern w:val="2"/>
      <w:sz w:val="18"/>
      <w:szCs w:val="18"/>
    </w:rPr>
  </w:style>
  <w:style w:type="paragraph" w:customStyle="1" w:styleId="66">
    <w:name w:val="三级条标题"/>
    <w:basedOn w:val="60"/>
    <w:next w:val="52"/>
    <w:qFormat/>
    <w:uiPriority w:val="0"/>
    <w:pPr>
      <w:numPr>
        <w:ilvl w:val="3"/>
      </w:numPr>
      <w:outlineLvl w:val="4"/>
    </w:pPr>
  </w:style>
  <w:style w:type="paragraph" w:customStyle="1" w:styleId="67">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68">
    <w:name w:val="注："/>
    <w:next w:val="52"/>
    <w:qFormat/>
    <w:uiPriority w:val="0"/>
    <w:pPr>
      <w:widowControl w:val="0"/>
      <w:autoSpaceDE w:val="0"/>
      <w:autoSpaceDN w:val="0"/>
      <w:ind w:left="840" w:hanging="420"/>
      <w:jc w:val="both"/>
    </w:pPr>
    <w:rPr>
      <w:rFonts w:ascii="宋体" w:hAnsi="Times New Roman" w:eastAsia="宋体" w:cs="Times New Roman"/>
      <w:sz w:val="18"/>
      <w:lang w:val="en-US" w:eastAsia="zh-CN" w:bidi="ar-SA"/>
    </w:rPr>
  </w:style>
  <w:style w:type="paragraph" w:customStyle="1" w:styleId="69">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70">
    <w:name w:val="正文图标题"/>
    <w:next w:val="52"/>
    <w:qFormat/>
    <w:uiPriority w:val="0"/>
    <w:pPr>
      <w:jc w:val="center"/>
    </w:pPr>
    <w:rPr>
      <w:rFonts w:ascii="黑体" w:hAnsi="Times New Roman" w:eastAsia="黑体" w:cs="Times New Roman"/>
      <w:sz w:val="21"/>
      <w:lang w:val="en-US" w:eastAsia="zh-CN" w:bidi="ar-SA"/>
    </w:rPr>
  </w:style>
  <w:style w:type="paragraph" w:customStyle="1" w:styleId="71">
    <w:name w:val="列出段落1"/>
    <w:basedOn w:val="1"/>
    <w:qFormat/>
    <w:uiPriority w:val="99"/>
    <w:pPr>
      <w:ind w:firstLine="420" w:firstLineChars="200"/>
    </w:pPr>
    <w:rPr>
      <w:szCs w:val="21"/>
    </w:rPr>
  </w:style>
  <w:style w:type="paragraph" w:customStyle="1" w:styleId="72">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styleId="73">
    <w:name w:val="List Paragraph"/>
    <w:basedOn w:val="1"/>
    <w:qFormat/>
    <w:uiPriority w:val="34"/>
    <w:pPr>
      <w:ind w:firstLine="420" w:firstLineChars="200"/>
    </w:pPr>
    <w:rPr>
      <w:rFonts w:ascii="Calibri" w:hAnsi="Calibri"/>
      <w:szCs w:val="22"/>
    </w:rPr>
  </w:style>
  <w:style w:type="paragraph" w:customStyle="1" w:styleId="74">
    <w:name w:val="列项●（二级）"/>
    <w:qFormat/>
    <w:uiPriority w:val="0"/>
    <w:pPr>
      <w:tabs>
        <w:tab w:val="left" w:pos="840"/>
      </w:tabs>
      <w:ind w:left="600" w:leftChars="400" w:hanging="200" w:hangingChars="200"/>
      <w:jc w:val="both"/>
    </w:pPr>
    <w:rPr>
      <w:rFonts w:ascii="宋体" w:hAnsi="Times New Roman" w:eastAsia="宋体" w:cs="Times New Roman"/>
      <w:sz w:val="21"/>
      <w:lang w:val="en-US" w:eastAsia="zh-CN" w:bidi="ar-SA"/>
    </w:rPr>
  </w:style>
  <w:style w:type="paragraph" w:customStyle="1" w:styleId="75">
    <w:name w:val="附录章标题"/>
    <w:next w:val="52"/>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76">
    <w:name w:val="标准书眉一"/>
    <w:qFormat/>
    <w:uiPriority w:val="0"/>
    <w:pPr>
      <w:jc w:val="both"/>
    </w:pPr>
    <w:rPr>
      <w:rFonts w:ascii="Times New Roman" w:hAnsi="Times New Roman" w:eastAsia="宋体" w:cs="Times New Roman"/>
      <w:lang w:val="en-US" w:eastAsia="zh-CN" w:bidi="ar-SA"/>
    </w:rPr>
  </w:style>
  <w:style w:type="paragraph" w:customStyle="1" w:styleId="77">
    <w:name w:val="标准书眉_偶数页"/>
    <w:basedOn w:val="67"/>
    <w:next w:val="1"/>
    <w:qFormat/>
    <w:uiPriority w:val="0"/>
    <w:pPr>
      <w:jc w:val="left"/>
    </w:pPr>
  </w:style>
  <w:style w:type="paragraph" w:customStyle="1" w:styleId="78">
    <w:name w:val="封面正文"/>
    <w:qFormat/>
    <w:uiPriority w:val="0"/>
    <w:pPr>
      <w:jc w:val="both"/>
    </w:pPr>
    <w:rPr>
      <w:rFonts w:ascii="Times New Roman" w:hAnsi="Times New Roman" w:eastAsia="宋体" w:cs="Times New Roman"/>
      <w:lang w:val="en-US" w:eastAsia="zh-CN" w:bidi="ar-SA"/>
    </w:rPr>
  </w:style>
  <w:style w:type="paragraph" w:customStyle="1" w:styleId="79">
    <w:name w:val="附录标识"/>
    <w:basedOn w:val="80"/>
    <w:qFormat/>
    <w:uiPriority w:val="0"/>
    <w:pPr>
      <w:tabs>
        <w:tab w:val="left" w:pos="6405"/>
      </w:tabs>
      <w:spacing w:after="200"/>
    </w:pPr>
    <w:rPr>
      <w:sz w:val="21"/>
    </w:rPr>
  </w:style>
  <w:style w:type="paragraph" w:customStyle="1" w:styleId="80">
    <w:name w:val="前言、引言标题"/>
    <w:next w:val="1"/>
    <w:qFormat/>
    <w:uiPriority w:val="0"/>
    <w:p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1">
    <w:name w:val="附录二级条标题"/>
    <w:basedOn w:val="82"/>
    <w:next w:val="52"/>
    <w:qFormat/>
    <w:uiPriority w:val="0"/>
    <w:pPr>
      <w:outlineLvl w:val="3"/>
    </w:pPr>
  </w:style>
  <w:style w:type="paragraph" w:customStyle="1" w:styleId="82">
    <w:name w:val="附录一级条标题"/>
    <w:basedOn w:val="75"/>
    <w:next w:val="52"/>
    <w:qFormat/>
    <w:uiPriority w:val="0"/>
    <w:pPr>
      <w:autoSpaceDN w:val="0"/>
      <w:spacing w:beforeLines="0" w:afterLines="0"/>
      <w:outlineLvl w:val="2"/>
    </w:pPr>
  </w:style>
  <w:style w:type="paragraph" w:customStyle="1" w:styleId="83">
    <w:name w:val="注×："/>
    <w:qFormat/>
    <w:uiPriority w:val="0"/>
    <w:pPr>
      <w:widowControl w:val="0"/>
      <w:tabs>
        <w:tab w:val="left" w:pos="630"/>
      </w:tabs>
      <w:autoSpaceDE w:val="0"/>
      <w:autoSpaceDN w:val="0"/>
      <w:ind w:left="900" w:hanging="500"/>
      <w:jc w:val="both"/>
    </w:pPr>
    <w:rPr>
      <w:rFonts w:ascii="宋体" w:hAnsi="Times New Roman" w:eastAsia="宋体" w:cs="Times New Roman"/>
      <w:sz w:val="18"/>
      <w:lang w:val="en-US" w:eastAsia="zh-CN" w:bidi="ar-SA"/>
    </w:rPr>
  </w:style>
  <w:style w:type="paragraph" w:customStyle="1" w:styleId="84">
    <w:name w:val="发布日期"/>
    <w:qFormat/>
    <w:uiPriority w:val="0"/>
    <w:rPr>
      <w:rFonts w:ascii="Times New Roman" w:hAnsi="Times New Roman" w:eastAsia="黑体" w:cs="Times New Roman"/>
      <w:sz w:val="28"/>
      <w:lang w:val="en-US" w:eastAsia="zh-CN" w:bidi="ar-SA"/>
    </w:rPr>
  </w:style>
  <w:style w:type="paragraph" w:customStyle="1" w:styleId="85">
    <w:name w:val="数字编号列项（二级）"/>
    <w:qFormat/>
    <w:uiPriority w:val="0"/>
    <w:pPr>
      <w:ind w:left="1260" w:leftChars="400" w:hanging="420" w:hangingChars="200"/>
      <w:jc w:val="both"/>
    </w:pPr>
    <w:rPr>
      <w:rFonts w:ascii="宋体" w:hAnsi="Times New Roman" w:eastAsia="宋体" w:cs="Times New Roman"/>
      <w:sz w:val="21"/>
      <w:lang w:val="en-US" w:eastAsia="zh-CN" w:bidi="ar-SA"/>
    </w:rPr>
  </w:style>
  <w:style w:type="paragraph" w:customStyle="1" w:styleId="86">
    <w:name w:val="三级无"/>
    <w:basedOn w:val="66"/>
    <w:qFormat/>
    <w:uiPriority w:val="0"/>
    <w:pPr>
      <w:outlineLvl w:val="3"/>
    </w:pPr>
    <w:rPr>
      <w:rFonts w:ascii="宋体" w:eastAsia="宋体"/>
      <w:szCs w:val="21"/>
    </w:rPr>
  </w:style>
  <w:style w:type="paragraph" w:customStyle="1" w:styleId="87">
    <w:name w:val="章标题"/>
    <w:next w:val="52"/>
    <w:qFormat/>
    <w:uiPriority w:val="0"/>
    <w:pPr>
      <w:numPr>
        <w:ilvl w:val="0"/>
        <w:numId w:val="1"/>
      </w:numPr>
      <w:spacing w:beforeLines="50" w:afterLines="50"/>
      <w:jc w:val="both"/>
      <w:outlineLvl w:val="1"/>
    </w:pPr>
    <w:rPr>
      <w:rFonts w:ascii="黑体" w:hAnsi="Times New Roman" w:eastAsia="黑体" w:cs="Times New Roman"/>
      <w:sz w:val="21"/>
      <w:lang w:val="en-US" w:eastAsia="zh-CN" w:bidi="ar-SA"/>
    </w:rPr>
  </w:style>
  <w:style w:type="paragraph" w:customStyle="1" w:styleId="88">
    <w:name w:val="附录三级条标题"/>
    <w:basedOn w:val="81"/>
    <w:next w:val="52"/>
    <w:qFormat/>
    <w:uiPriority w:val="0"/>
    <w:pPr>
      <w:outlineLvl w:val="4"/>
    </w:pPr>
  </w:style>
  <w:style w:type="paragraph" w:customStyle="1" w:styleId="89">
    <w:name w:val="附录四级条标题"/>
    <w:basedOn w:val="88"/>
    <w:next w:val="52"/>
    <w:qFormat/>
    <w:uiPriority w:val="0"/>
    <w:pPr>
      <w:outlineLvl w:val="5"/>
    </w:pPr>
  </w:style>
  <w:style w:type="paragraph" w:customStyle="1" w:styleId="90">
    <w:name w:val="目次、标准名称标题"/>
    <w:basedOn w:val="80"/>
    <w:next w:val="52"/>
    <w:qFormat/>
    <w:uiPriority w:val="0"/>
    <w:pPr>
      <w:spacing w:line="460" w:lineRule="exact"/>
    </w:pPr>
  </w:style>
  <w:style w:type="paragraph" w:customStyle="1" w:styleId="91">
    <w:name w:val="终结线"/>
    <w:basedOn w:val="1"/>
    <w:qFormat/>
    <w:uiPriority w:val="0"/>
    <w:pPr>
      <w:framePr w:hSpace="181" w:vSpace="181" w:wrap="around" w:vAnchor="text" w:hAnchor="margin" w:xAlign="center" w:y="285"/>
    </w:pPr>
  </w:style>
  <w:style w:type="paragraph" w:customStyle="1" w:styleId="92">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93">
    <w:name w:val="条文脚注"/>
    <w:basedOn w:val="27"/>
    <w:qFormat/>
    <w:uiPriority w:val="0"/>
    <w:pPr>
      <w:ind w:left="780" w:leftChars="200" w:hanging="360" w:hangingChars="200"/>
      <w:jc w:val="both"/>
    </w:pPr>
    <w:rPr>
      <w:rFonts w:ascii="宋体"/>
    </w:rPr>
  </w:style>
  <w:style w:type="paragraph" w:customStyle="1" w:styleId="94">
    <w:name w:val="二级无"/>
    <w:basedOn w:val="60"/>
    <w:qFormat/>
    <w:uiPriority w:val="0"/>
    <w:rPr>
      <w:rFonts w:ascii="宋体" w:eastAsia="宋体"/>
      <w:szCs w:val="21"/>
    </w:rPr>
  </w:style>
  <w:style w:type="paragraph" w:customStyle="1" w:styleId="95">
    <w:name w:val="编号列项（三级）"/>
    <w:qFormat/>
    <w:uiPriority w:val="0"/>
    <w:pPr>
      <w:ind w:left="800" w:leftChars="600" w:hanging="200" w:hangingChars="200"/>
    </w:pPr>
    <w:rPr>
      <w:rFonts w:ascii="宋体" w:hAnsi="Times New Roman" w:eastAsia="宋体" w:cs="Times New Roman"/>
      <w:sz w:val="21"/>
      <w:lang w:val="en-US" w:eastAsia="zh-CN" w:bidi="ar-SA"/>
    </w:rPr>
  </w:style>
  <w:style w:type="paragraph" w:customStyle="1" w:styleId="9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97">
    <w:name w:val="正文表标题"/>
    <w:next w:val="52"/>
    <w:qFormat/>
    <w:uiPriority w:val="0"/>
    <w:pPr>
      <w:jc w:val="center"/>
    </w:pPr>
    <w:rPr>
      <w:rFonts w:ascii="黑体" w:hAnsi="Times New Roman" w:eastAsia="黑体" w:cs="Times New Roman"/>
      <w:sz w:val="21"/>
      <w:lang w:val="en-US" w:eastAsia="zh-CN" w:bidi="ar-SA"/>
    </w:rPr>
  </w:style>
  <w:style w:type="paragraph" w:customStyle="1" w:styleId="98">
    <w:name w:val="封面标准号2"/>
    <w:basedOn w:val="99"/>
    <w:qFormat/>
    <w:uiPriority w:val="0"/>
    <w:pPr>
      <w:adjustRightInd w:val="0"/>
      <w:spacing w:before="357" w:line="280" w:lineRule="exact"/>
    </w:pPr>
  </w:style>
  <w:style w:type="paragraph" w:customStyle="1" w:styleId="99">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0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01">
    <w:name w:val="四级条标题"/>
    <w:basedOn w:val="66"/>
    <w:next w:val="52"/>
    <w:qFormat/>
    <w:uiPriority w:val="0"/>
    <w:pPr>
      <w:numPr>
        <w:ilvl w:val="4"/>
      </w:numPr>
      <w:outlineLvl w:val="5"/>
    </w:pPr>
  </w:style>
  <w:style w:type="paragraph" w:customStyle="1" w:styleId="102">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3">
    <w:name w:val="列出段落2"/>
    <w:basedOn w:val="1"/>
    <w:qFormat/>
    <w:uiPriority w:val="34"/>
    <w:pPr>
      <w:ind w:firstLine="420" w:firstLineChars="200"/>
    </w:pPr>
    <w:rPr>
      <w:rFonts w:ascii="Calibri" w:hAnsi="Calibri"/>
    </w:rPr>
  </w:style>
  <w:style w:type="paragraph" w:customStyle="1" w:styleId="104">
    <w:name w:val="文献分类号"/>
    <w:qFormat/>
    <w:uiPriority w:val="0"/>
    <w:pPr>
      <w:widowControl w:val="0"/>
      <w:textAlignment w:val="center"/>
    </w:pPr>
    <w:rPr>
      <w:rFonts w:ascii="Times New Roman" w:hAnsi="Times New Roman" w:eastAsia="黑体" w:cs="Times New Roman"/>
      <w:sz w:val="21"/>
      <w:lang w:val="en-US" w:eastAsia="zh-CN" w:bidi="ar-SA"/>
    </w:rPr>
  </w:style>
  <w:style w:type="paragraph" w:customStyle="1" w:styleId="105">
    <w:name w:val="列项——（一级）"/>
    <w:qFormat/>
    <w:uiPriority w:val="0"/>
    <w:pPr>
      <w:widowControl w:val="0"/>
      <w:tabs>
        <w:tab w:val="left" w:pos="854"/>
      </w:tabs>
      <w:ind w:left="200" w:leftChars="200" w:hanging="200" w:hangingChars="200"/>
      <w:jc w:val="both"/>
    </w:pPr>
    <w:rPr>
      <w:rFonts w:ascii="宋体" w:hAnsi="Times New Roman" w:eastAsia="宋体" w:cs="Times New Roman"/>
      <w:sz w:val="21"/>
      <w:lang w:val="en-US" w:eastAsia="zh-CN" w:bidi="ar-SA"/>
    </w:rPr>
  </w:style>
  <w:style w:type="paragraph" w:customStyle="1" w:styleId="106">
    <w:name w:val="附录图标题"/>
    <w:next w:val="52"/>
    <w:qFormat/>
    <w:uiPriority w:val="0"/>
    <w:pPr>
      <w:tabs>
        <w:tab w:val="left" w:pos="360"/>
      </w:tabs>
      <w:jc w:val="center"/>
    </w:pPr>
    <w:rPr>
      <w:rFonts w:ascii="黑体" w:hAnsi="Times New Roman" w:eastAsia="黑体" w:cs="Times New Roman"/>
      <w:sz w:val="21"/>
      <w:lang w:val="en-US" w:eastAsia="zh-CN" w:bidi="ar-SA"/>
    </w:rPr>
  </w:style>
  <w:style w:type="paragraph" w:customStyle="1" w:styleId="107">
    <w:name w:val="字母编号列项（一级）"/>
    <w:qFormat/>
    <w:uiPriority w:val="0"/>
    <w:pPr>
      <w:ind w:left="840" w:leftChars="200" w:hanging="420" w:hangingChars="200"/>
      <w:jc w:val="both"/>
    </w:pPr>
    <w:rPr>
      <w:rFonts w:ascii="宋体" w:hAnsi="Times New Roman" w:eastAsia="宋体" w:cs="Times New Roman"/>
      <w:sz w:val="21"/>
      <w:lang w:val="en-US" w:eastAsia="zh-CN" w:bidi="ar-SA"/>
    </w:rPr>
  </w:style>
  <w:style w:type="paragraph" w:customStyle="1" w:styleId="108">
    <w:name w:val="附录五级条标题"/>
    <w:basedOn w:val="89"/>
    <w:next w:val="52"/>
    <w:qFormat/>
    <w:uiPriority w:val="0"/>
    <w:pPr>
      <w:outlineLvl w:val="6"/>
    </w:pPr>
  </w:style>
  <w:style w:type="paragraph" w:customStyle="1" w:styleId="109">
    <w:name w:val="封面标准名称"/>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10">
    <w:name w:val="实施日期"/>
    <w:basedOn w:val="84"/>
    <w:qFormat/>
    <w:uiPriority w:val="0"/>
    <w:pPr>
      <w:jc w:val="right"/>
    </w:pPr>
  </w:style>
  <w:style w:type="paragraph" w:customStyle="1" w:styleId="111">
    <w:name w:val="参考文献、索引标题"/>
    <w:basedOn w:val="80"/>
    <w:next w:val="1"/>
    <w:qFormat/>
    <w:uiPriority w:val="0"/>
    <w:pPr>
      <w:spacing w:after="200"/>
    </w:pPr>
    <w:rPr>
      <w:sz w:val="21"/>
    </w:rPr>
  </w:style>
  <w:style w:type="paragraph" w:customStyle="1" w:styleId="112">
    <w:name w:val="标准称谓"/>
    <w:next w:val="1"/>
    <w:qFormat/>
    <w:uiPriority w:val="0"/>
    <w:pPr>
      <w:widowControl w:val="0"/>
      <w:kinsoku w:val="0"/>
      <w:overflowPunct w:val="0"/>
      <w:autoSpaceDE w:val="0"/>
      <w:autoSpaceDN w:val="0"/>
      <w:spacing w:line="0" w:lineRule="atLeast"/>
      <w:jc w:val="distribute"/>
    </w:pPr>
    <w:rPr>
      <w:rFonts w:ascii="宋体" w:hAnsi="Times New Roman" w:eastAsia="宋体" w:cs="Times New Roman"/>
      <w:b/>
      <w:bCs/>
      <w:spacing w:val="20"/>
      <w:w w:val="148"/>
      <w:sz w:val="52"/>
      <w:lang w:val="en-US" w:eastAsia="zh-CN" w:bidi="ar-SA"/>
    </w:rPr>
  </w:style>
  <w:style w:type="paragraph" w:customStyle="1" w:styleId="11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14">
    <w:name w:val="图表脚注"/>
    <w:next w:val="52"/>
    <w:qFormat/>
    <w:uiPriority w:val="0"/>
    <w:pPr>
      <w:ind w:left="300" w:leftChars="200" w:hanging="100" w:hangingChars="100"/>
      <w:jc w:val="both"/>
    </w:pPr>
    <w:rPr>
      <w:rFonts w:ascii="宋体" w:hAnsi="Times New Roman" w:eastAsia="宋体" w:cs="Times New Roman"/>
      <w:sz w:val="18"/>
      <w:lang w:val="en-US" w:eastAsia="zh-CN" w:bidi="ar-SA"/>
    </w:rPr>
  </w:style>
  <w:style w:type="paragraph" w:customStyle="1" w:styleId="115">
    <w:name w:val="标准书脚_偶数页"/>
    <w:qFormat/>
    <w:uiPriority w:val="0"/>
    <w:pPr>
      <w:spacing w:before="120"/>
    </w:pPr>
    <w:rPr>
      <w:rFonts w:ascii="Times New Roman" w:hAnsi="Times New Roman" w:eastAsia="宋体" w:cs="Times New Roman"/>
      <w:sz w:val="18"/>
      <w:lang w:val="en-US" w:eastAsia="zh-CN" w:bidi="ar-SA"/>
    </w:rPr>
  </w:style>
  <w:style w:type="paragraph" w:customStyle="1" w:styleId="116">
    <w:name w:val="五级条标题"/>
    <w:basedOn w:val="101"/>
    <w:next w:val="52"/>
    <w:qFormat/>
    <w:uiPriority w:val="0"/>
    <w:pPr>
      <w:numPr>
        <w:ilvl w:val="5"/>
      </w:numPr>
      <w:outlineLvl w:val="6"/>
    </w:pPr>
  </w:style>
  <w:style w:type="paragraph" w:customStyle="1" w:styleId="117">
    <w:name w:val="Revision"/>
    <w:semiHidden/>
    <w:qFormat/>
    <w:uiPriority w:val="99"/>
    <w:rPr>
      <w:rFonts w:ascii="Times New Roman" w:hAnsi="Times New Roman" w:eastAsia="宋体" w:cs="Times New Roman"/>
      <w:kern w:val="2"/>
      <w:sz w:val="21"/>
      <w:szCs w:val="24"/>
      <w:lang w:val="en-US" w:eastAsia="zh-CN" w:bidi="ar-SA"/>
    </w:rPr>
  </w:style>
  <w:style w:type="paragraph" w:customStyle="1" w:styleId="118">
    <w:name w:val="列项◆（三级）"/>
    <w:qFormat/>
    <w:uiPriority w:val="0"/>
    <w:pPr>
      <w:tabs>
        <w:tab w:val="left" w:pos="960"/>
      </w:tabs>
      <w:ind w:left="800" w:leftChars="600" w:hanging="200" w:hangingChars="200"/>
    </w:pPr>
    <w:rPr>
      <w:rFonts w:ascii="宋体" w:hAnsi="Times New Roman" w:eastAsia="宋体" w:cs="Times New Roman"/>
      <w:sz w:val="21"/>
      <w:lang w:val="en-US" w:eastAsia="zh-CN" w:bidi="ar-SA"/>
    </w:rPr>
  </w:style>
  <w:style w:type="paragraph" w:customStyle="1" w:styleId="119">
    <w:name w:val="其他发布部门"/>
    <w:basedOn w:val="120"/>
    <w:qFormat/>
    <w:uiPriority w:val="0"/>
    <w:pPr>
      <w:spacing w:line="0" w:lineRule="atLeast"/>
    </w:pPr>
    <w:rPr>
      <w:rFonts w:ascii="黑体" w:eastAsia="黑体"/>
      <w:b w:val="0"/>
    </w:rPr>
  </w:style>
  <w:style w:type="paragraph" w:customStyle="1" w:styleId="120">
    <w:name w:val="发布部门"/>
    <w:next w:val="52"/>
    <w:qFormat/>
    <w:uiPriority w:val="0"/>
    <w:pPr>
      <w:jc w:val="center"/>
    </w:pPr>
    <w:rPr>
      <w:rFonts w:ascii="宋体" w:hAnsi="Times New Roman" w:eastAsia="宋体" w:cs="Times New Roman"/>
      <w:b/>
      <w:spacing w:val="20"/>
      <w:w w:val="135"/>
      <w:sz w:val="36"/>
      <w:lang w:val="en-US" w:eastAsia="zh-CN" w:bidi="ar-SA"/>
    </w:rPr>
  </w:style>
  <w:style w:type="paragraph" w:customStyle="1" w:styleId="121">
    <w:name w:val="标准标志"/>
    <w:next w:val="1"/>
    <w:qFormat/>
    <w:uiPriority w:val="0"/>
    <w:pPr>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2">
    <w:name w:val="封面标准代替信息"/>
    <w:basedOn w:val="98"/>
    <w:qFormat/>
    <w:uiPriority w:val="0"/>
    <w:pPr>
      <w:spacing w:before="57"/>
    </w:pPr>
    <w:rPr>
      <w:rFonts w:ascii="宋体"/>
      <w:sz w:val="21"/>
    </w:rPr>
  </w:style>
  <w:style w:type="paragraph" w:customStyle="1" w:styleId="123">
    <w:name w:val="附录表标题"/>
    <w:next w:val="52"/>
    <w:qFormat/>
    <w:uiPriority w:val="0"/>
    <w:pPr>
      <w:tabs>
        <w:tab w:val="left" w:pos="360"/>
      </w:tabs>
      <w:jc w:val="center"/>
      <w:textAlignment w:val="baseline"/>
    </w:pPr>
    <w:rPr>
      <w:rFonts w:ascii="黑体" w:hAnsi="Times New Roman" w:eastAsia="黑体" w:cs="Times New Roman"/>
      <w:kern w:val="21"/>
      <w:sz w:val="21"/>
      <w:lang w:val="en-US" w:eastAsia="zh-CN" w:bidi="ar-SA"/>
    </w:rPr>
  </w:style>
  <w:style w:type="paragraph" w:customStyle="1" w:styleId="124">
    <w:name w:val="示例"/>
    <w:next w:val="52"/>
    <w:qFormat/>
    <w:uiPriority w:val="0"/>
    <w:pPr>
      <w:tabs>
        <w:tab w:val="left" w:pos="816"/>
      </w:tabs>
      <w:ind w:firstLine="419" w:firstLineChars="233"/>
      <w:jc w:val="both"/>
    </w:pPr>
    <w:rPr>
      <w:rFonts w:ascii="宋体" w:hAnsi="Times New Roman" w:eastAsia="宋体" w:cs="Times New Roman"/>
      <w:sz w:val="18"/>
      <w:lang w:val="en-US" w:eastAsia="zh-CN" w:bidi="ar-SA"/>
    </w:rPr>
  </w:style>
  <w:style w:type="paragraph" w:customStyle="1" w:styleId="125">
    <w:name w:val="附录字母编号列项（一级）"/>
    <w:qFormat/>
    <w:uiPriority w:val="0"/>
    <w:pPr>
      <w:numPr>
        <w:ilvl w:val="0"/>
        <w:numId w:val="2"/>
      </w:numPr>
    </w:pPr>
    <w:rPr>
      <w:rFonts w:ascii="宋体" w:hAnsi="Times New Roman" w:eastAsia="宋体" w:cs="Times New Roman"/>
      <w:sz w:val="21"/>
      <w:lang w:val="en-US" w:eastAsia="zh-CN" w:bidi="ar-SA"/>
    </w:rPr>
  </w:style>
  <w:style w:type="character" w:customStyle="1" w:styleId="126">
    <w:name w:val="sh14"/>
    <w:basedOn w:val="35"/>
    <w:qFormat/>
    <w:uiPriority w:val="0"/>
  </w:style>
  <w:style w:type="paragraph" w:customStyle="1" w:styleId="12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customXml" Target="../customXml/item2.xml"/><Relationship Id="rId17" Type="http://schemas.openxmlformats.org/officeDocument/2006/relationships/numbering" Target="numbering.xml"/><Relationship Id="rId16" Type="http://schemas.openxmlformats.org/officeDocument/2006/relationships/customXml" Target="../customXml/item1.xml"/><Relationship Id="rId15" Type="http://schemas.openxmlformats.org/officeDocument/2006/relationships/image" Target="media/image1.wmf"/><Relationship Id="rId14" Type="http://schemas.openxmlformats.org/officeDocument/2006/relationships/oleObject" Target="embeddings/oleObject1.bin"/><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982261-4DA0-4C40-9879-85220C68A0B4}">
  <ds:schemaRefs/>
</ds:datastoreItem>
</file>

<file path=docProps/app.xml><?xml version="1.0" encoding="utf-8"?>
<Properties xmlns="http://schemas.openxmlformats.org/officeDocument/2006/extended-properties" xmlns:vt="http://schemas.openxmlformats.org/officeDocument/2006/docPropsVTypes">
  <Template>Normal</Template>
  <Company>CNIS</Company>
  <Pages>7</Pages>
  <Words>1915</Words>
  <Characters>2210</Characters>
  <Lines>17</Lines>
  <Paragraphs>4</Paragraphs>
  <TotalTime>2</TotalTime>
  <ScaleCrop>false</ScaleCrop>
  <LinksUpToDate>false</LinksUpToDate>
  <CharactersWithSpaces>2294</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2020-10-26T03:05:00Z</dcterms:created>
  <dc:creator>XYZhu</dc:creator>
  <cp:lastModifiedBy>天平联盟</cp:lastModifiedBy>
  <cp:lastPrinted>2020-05-15T03:32:00Z</cp:lastPrinted>
  <dcterms:modified xsi:type="dcterms:W3CDTF">2023-07-04T04:41:50Z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y fmtid="{D5CDD505-2E9C-101B-9397-08002B2CF9AE}" pid="3" name="KSOProductBuildVer">
    <vt:lpwstr>2052-11.1.0.14309</vt:lpwstr>
  </property>
  <property fmtid="{D5CDD505-2E9C-101B-9397-08002B2CF9AE}" pid="4" name="ICV">
    <vt:lpwstr>0F63BA966B4E4905A49F8E637438229D_13</vt:lpwstr>
  </property>
</Properties>
</file>